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5AF5" w14:textId="77777777" w:rsidR="004D6533" w:rsidRDefault="00BC6E3C">
      <w:pPr>
        <w:spacing w:after="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6C6391B" w14:textId="77777777" w:rsidR="004D6533" w:rsidRDefault="00BC6E3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897AF3" w14:textId="3C8AF1D7" w:rsidR="004D6533" w:rsidRDefault="00B42E12">
      <w:pPr>
        <w:spacing w:after="0" w:line="259" w:lineRule="auto"/>
        <w:ind w:left="10" w:right="322" w:hanging="10"/>
        <w:jc w:val="right"/>
      </w:pPr>
      <w:r>
        <w:t xml:space="preserve">Warszawa, dnia </w:t>
      </w:r>
      <w:r w:rsidR="003562EE">
        <w:t>15</w:t>
      </w:r>
      <w:r w:rsidR="000A746E">
        <w:t>.</w:t>
      </w:r>
      <w:r w:rsidR="003562EE">
        <w:t>1</w:t>
      </w:r>
      <w:r w:rsidR="003562EE">
        <w:t>1</w:t>
      </w:r>
      <w:r w:rsidR="0003417E">
        <w:t>.</w:t>
      </w:r>
      <w:r w:rsidR="00BC6E3C">
        <w:t>20</w:t>
      </w:r>
      <w:r w:rsidR="0003417E">
        <w:t>2</w:t>
      </w:r>
      <w:r w:rsidR="00901FC9">
        <w:t>3</w:t>
      </w:r>
      <w:r w:rsidR="00BC6E3C">
        <w:t xml:space="preserve"> r. </w:t>
      </w:r>
    </w:p>
    <w:p w14:paraId="1E3EBAAF" w14:textId="77777777" w:rsidR="004D6533" w:rsidRDefault="00BC6E3C">
      <w:pPr>
        <w:spacing w:after="0" w:line="259" w:lineRule="auto"/>
        <w:ind w:left="0" w:right="273" w:firstLine="0"/>
        <w:jc w:val="right"/>
      </w:pPr>
      <w:r>
        <w:t xml:space="preserve"> </w:t>
      </w:r>
    </w:p>
    <w:p w14:paraId="678C8F88" w14:textId="77777777" w:rsidR="004D6533" w:rsidRDefault="00BC6E3C">
      <w:pPr>
        <w:spacing w:after="76" w:line="259" w:lineRule="auto"/>
        <w:ind w:left="1714" w:right="0" w:firstLine="0"/>
        <w:jc w:val="center"/>
      </w:pPr>
      <w:r>
        <w:rPr>
          <w:b/>
        </w:rPr>
        <w:t xml:space="preserve"> </w:t>
      </w:r>
    </w:p>
    <w:p w14:paraId="166B4AF2" w14:textId="77777777" w:rsidR="004D6533" w:rsidRDefault="00BC6E3C">
      <w:pPr>
        <w:spacing w:after="314" w:line="259" w:lineRule="auto"/>
        <w:ind w:left="87" w:right="0" w:firstLine="0"/>
        <w:jc w:val="center"/>
      </w:pPr>
      <w:r>
        <w:rPr>
          <w:b/>
        </w:rPr>
        <w:t xml:space="preserve"> </w:t>
      </w:r>
    </w:p>
    <w:p w14:paraId="2D26E707" w14:textId="77777777" w:rsidR="004D6533" w:rsidRDefault="00BC6E3C">
      <w:pPr>
        <w:spacing w:after="329" w:line="259" w:lineRule="auto"/>
        <w:ind w:left="87" w:right="0" w:firstLine="0"/>
        <w:jc w:val="center"/>
      </w:pPr>
      <w:r>
        <w:rPr>
          <w:b/>
        </w:rPr>
        <w:t xml:space="preserve"> </w:t>
      </w:r>
    </w:p>
    <w:p w14:paraId="4879CB76" w14:textId="5BD2C64A" w:rsidR="004D6533" w:rsidRDefault="00BC6E3C">
      <w:pPr>
        <w:spacing w:after="179" w:line="376" w:lineRule="auto"/>
        <w:ind w:left="310" w:right="224" w:firstLine="0"/>
        <w:jc w:val="center"/>
      </w:pPr>
      <w:r>
        <w:rPr>
          <w:b/>
        </w:rPr>
        <w:t>Polski Gaz Towarzystwo Ubezpieczeń Wzajemnych</w:t>
      </w:r>
      <w:r w:rsidR="0003417E">
        <w:rPr>
          <w:b/>
        </w:rPr>
        <w:t xml:space="preserve"> </w:t>
      </w:r>
      <w:r>
        <w:rPr>
          <w:b/>
        </w:rPr>
        <w:t>zaprasza do złożenia oferty na przeprowadzenie badania sprawozdań finansowych</w:t>
      </w:r>
      <w:r w:rsidR="000E2436">
        <w:rPr>
          <w:b/>
        </w:rPr>
        <w:t xml:space="preserve"> </w:t>
      </w:r>
      <w:r w:rsidR="001B066B">
        <w:rPr>
          <w:b/>
        </w:rPr>
        <w:t>Polski Gaz TUW</w:t>
      </w:r>
      <w:r w:rsidR="001E4168">
        <w:rPr>
          <w:b/>
        </w:rPr>
        <w:t xml:space="preserve">, Polski Gaz TUW na Życie </w:t>
      </w:r>
      <w:r>
        <w:rPr>
          <w:b/>
        </w:rPr>
        <w:t xml:space="preserve">oraz </w:t>
      </w:r>
      <w:r w:rsidR="001E4168">
        <w:rPr>
          <w:b/>
        </w:rPr>
        <w:t xml:space="preserve">jednolitego </w:t>
      </w:r>
      <w:r>
        <w:rPr>
          <w:b/>
        </w:rPr>
        <w:t>sprawozda</w:t>
      </w:r>
      <w:r w:rsidR="001E4168">
        <w:rPr>
          <w:b/>
        </w:rPr>
        <w:t>nia</w:t>
      </w:r>
      <w:r>
        <w:rPr>
          <w:b/>
        </w:rPr>
        <w:t xml:space="preserve"> o wypłacalności i kondycji finansowej </w:t>
      </w:r>
      <w:r w:rsidR="001E4168">
        <w:rPr>
          <w:b/>
        </w:rPr>
        <w:t>grupy Polski Gaz TUW</w:t>
      </w:r>
      <w:r>
        <w:rPr>
          <w:b/>
        </w:rPr>
        <w:t xml:space="preserve"> za lata </w:t>
      </w:r>
      <w:r w:rsidR="00B91EEF">
        <w:rPr>
          <w:b/>
        </w:rPr>
        <w:t xml:space="preserve">obrotowe </w:t>
      </w:r>
      <w:r>
        <w:rPr>
          <w:b/>
        </w:rPr>
        <w:t>20</w:t>
      </w:r>
      <w:r w:rsidR="0003417E">
        <w:rPr>
          <w:b/>
        </w:rPr>
        <w:t>2</w:t>
      </w:r>
      <w:r w:rsidR="00901FC9">
        <w:rPr>
          <w:b/>
        </w:rPr>
        <w:t>3</w:t>
      </w:r>
      <w:r>
        <w:rPr>
          <w:b/>
        </w:rPr>
        <w:t xml:space="preserve"> - 20</w:t>
      </w:r>
      <w:r w:rsidR="0003417E">
        <w:rPr>
          <w:b/>
        </w:rPr>
        <w:t>2</w:t>
      </w:r>
      <w:r w:rsidR="00901FC9">
        <w:rPr>
          <w:b/>
        </w:rPr>
        <w:t>4</w:t>
      </w:r>
      <w:r>
        <w:rPr>
          <w:b/>
        </w:rPr>
        <w:t xml:space="preserve">. </w:t>
      </w:r>
    </w:p>
    <w:p w14:paraId="037F587F" w14:textId="77777777" w:rsidR="004D6533" w:rsidRDefault="00BC6E3C">
      <w:pPr>
        <w:spacing w:after="314" w:line="259" w:lineRule="auto"/>
        <w:ind w:left="87" w:right="0" w:firstLine="0"/>
        <w:jc w:val="center"/>
      </w:pPr>
      <w:r>
        <w:rPr>
          <w:b/>
        </w:rPr>
        <w:t xml:space="preserve"> </w:t>
      </w:r>
    </w:p>
    <w:p w14:paraId="25B56BB0" w14:textId="77777777" w:rsidR="00491BB5" w:rsidRDefault="00696659" w:rsidP="00696659">
      <w:pPr>
        <w:spacing w:after="136" w:line="266" w:lineRule="auto"/>
        <w:ind w:left="-5" w:right="0" w:hanging="10"/>
        <w:jc w:val="left"/>
        <w:rPr>
          <w:b/>
        </w:rPr>
      </w:pPr>
      <w:r>
        <w:rPr>
          <w:b/>
        </w:rPr>
        <w:t xml:space="preserve">I. </w:t>
      </w:r>
      <w:r w:rsidR="00491BB5">
        <w:rPr>
          <w:b/>
        </w:rPr>
        <w:t>Zamawiający</w:t>
      </w:r>
    </w:p>
    <w:p w14:paraId="5DEBF583" w14:textId="0198DBCD" w:rsidR="00696659" w:rsidRDefault="00491BB5" w:rsidP="00696659">
      <w:pPr>
        <w:spacing w:after="136" w:line="266" w:lineRule="auto"/>
        <w:ind w:left="-5" w:right="0" w:hanging="10"/>
        <w:jc w:val="left"/>
      </w:pPr>
      <w:r>
        <w:rPr>
          <w:b/>
        </w:rPr>
        <w:t>Polski Gaz T</w:t>
      </w:r>
      <w:r w:rsidR="0053630F">
        <w:rPr>
          <w:b/>
        </w:rPr>
        <w:t>UW</w:t>
      </w:r>
      <w:r>
        <w:rPr>
          <w:b/>
        </w:rPr>
        <w:t xml:space="preserve"> w imieniu Rady Nadzorczej Polski Gaz TUW</w:t>
      </w:r>
      <w:r w:rsidR="00696659">
        <w:rPr>
          <w:b/>
        </w:rPr>
        <w:t xml:space="preserve"> </w:t>
      </w:r>
    </w:p>
    <w:p w14:paraId="4EB2F66A" w14:textId="77777777" w:rsidR="00FB664D" w:rsidRPr="00FB664D" w:rsidRDefault="00FB664D" w:rsidP="00FB664D">
      <w:pPr>
        <w:spacing w:after="3" w:line="304" w:lineRule="auto"/>
        <w:ind w:left="-5" w:right="269" w:hanging="10"/>
      </w:pPr>
      <w:r w:rsidRPr="00FB664D">
        <w:t>Polski Gaz Towarzystwo Ubezpieczeń Wzajemnych, ul. M. Kasprzaka 25, 01-224 Warszawa</w:t>
      </w:r>
    </w:p>
    <w:p w14:paraId="2BE441E5" w14:textId="77777777" w:rsidR="00FB664D" w:rsidRPr="00FB664D" w:rsidRDefault="00FB664D" w:rsidP="00FB664D">
      <w:pPr>
        <w:spacing w:after="3" w:line="304" w:lineRule="auto"/>
        <w:ind w:left="-5" w:right="269" w:hanging="10"/>
      </w:pPr>
      <w:r w:rsidRPr="00FB664D">
        <w:t>NIP 5272783639, REGON 365695628, kapitał zakładowy (opłacony w całości): 40 000 000 zł</w:t>
      </w:r>
    </w:p>
    <w:p w14:paraId="6EC0B66B" w14:textId="77777777" w:rsidR="00FB664D" w:rsidRPr="00FB664D" w:rsidRDefault="00FB664D" w:rsidP="00FB664D">
      <w:pPr>
        <w:spacing w:after="3" w:line="304" w:lineRule="auto"/>
        <w:ind w:left="-5" w:right="269" w:hanging="10"/>
      </w:pPr>
      <w:r w:rsidRPr="00FB664D">
        <w:t>KRS 0000643093, Sąd Rejonowy dla m. st. Warszawy, XII Wydział Gospodarczy KRS</w:t>
      </w:r>
    </w:p>
    <w:p w14:paraId="47729F75" w14:textId="77777777" w:rsidR="004D6533" w:rsidRDefault="00BC6E3C" w:rsidP="00FB664D">
      <w:pPr>
        <w:spacing w:after="312" w:line="259" w:lineRule="auto"/>
        <w:ind w:right="0"/>
      </w:pPr>
      <w:r>
        <w:rPr>
          <w:b/>
        </w:rPr>
        <w:t xml:space="preserve"> </w:t>
      </w:r>
    </w:p>
    <w:p w14:paraId="135C2280" w14:textId="51BC9A31" w:rsidR="004D6533" w:rsidRDefault="00BC6E3C">
      <w:pPr>
        <w:spacing w:after="136" w:line="266" w:lineRule="auto"/>
        <w:ind w:left="-5" w:right="0" w:hanging="10"/>
        <w:jc w:val="left"/>
      </w:pPr>
      <w:r>
        <w:rPr>
          <w:b/>
        </w:rPr>
        <w:t>I</w:t>
      </w:r>
      <w:r w:rsidR="00696659">
        <w:rPr>
          <w:b/>
        </w:rPr>
        <w:t>I</w:t>
      </w:r>
      <w:r>
        <w:rPr>
          <w:b/>
        </w:rPr>
        <w:t xml:space="preserve">. Charakterystyka Towarzystw  </w:t>
      </w:r>
    </w:p>
    <w:p w14:paraId="50A4378E" w14:textId="275EF0CF" w:rsidR="004D6533" w:rsidRDefault="00BC6E3C" w:rsidP="002B098D">
      <w:pPr>
        <w:pStyle w:val="Akapitzlist"/>
        <w:numPr>
          <w:ilvl w:val="0"/>
          <w:numId w:val="8"/>
        </w:numPr>
        <w:spacing w:after="247" w:line="266" w:lineRule="auto"/>
        <w:ind w:right="0"/>
        <w:jc w:val="left"/>
      </w:pPr>
      <w:r w:rsidRPr="002B098D">
        <w:rPr>
          <w:b/>
        </w:rPr>
        <w:t xml:space="preserve">Polski Gaz Towarzystwo Ubezpieczeń Wzajemnych, ul. Marcina Kasprzaka 25, 01-224 Warszawa </w:t>
      </w:r>
    </w:p>
    <w:p w14:paraId="6BD6C906" w14:textId="61183A53" w:rsidR="00A27A88" w:rsidRPr="00DB65FD" w:rsidRDefault="00A27A88" w:rsidP="00A27A88">
      <w:pPr>
        <w:spacing w:after="3" w:line="304" w:lineRule="auto"/>
        <w:ind w:left="-5" w:right="269" w:hanging="10"/>
      </w:pPr>
      <w:r w:rsidRPr="00DB65FD">
        <w:t>Polski Gaz Towarzystwo Ubezpieczeń Wzajemnych (dalej „Towarzystwo”</w:t>
      </w:r>
      <w:r w:rsidR="00D83E48" w:rsidRPr="00DB65FD">
        <w:t xml:space="preserve">, </w:t>
      </w:r>
      <w:r w:rsidRPr="00DB65FD">
        <w:t>„Polski Gaz TUW”</w:t>
      </w:r>
      <w:r w:rsidR="00D83E48" w:rsidRPr="00DB65FD">
        <w:t xml:space="preserve"> lub „PG TUW”</w:t>
      </w:r>
      <w:r w:rsidRPr="00DB65FD">
        <w:t>) działa na podstawie zezwolenia wydanego przez Komisję Nadzoru Finansowego w dniu 4 października 2016 roku. W dniu 22 października 2016 r. Towarzystwo zostało wpisane do Rejestru Przedsiębiorców pod numerem KRS 0000643093.</w:t>
      </w:r>
    </w:p>
    <w:p w14:paraId="29EADF2C" w14:textId="2E925071" w:rsidR="00A27A88" w:rsidRPr="00DB65FD" w:rsidRDefault="00A27A88" w:rsidP="00A27A88">
      <w:pPr>
        <w:spacing w:after="3" w:line="304" w:lineRule="auto"/>
        <w:ind w:left="-5" w:right="269" w:hanging="10"/>
      </w:pPr>
      <w:r w:rsidRPr="00DB65FD">
        <w:t xml:space="preserve">Założycielem i zarazem jedynym członkiem kapitałowym Towarzystwa jest </w:t>
      </w:r>
      <w:r w:rsidR="00DF40C5" w:rsidRPr="00DB65FD">
        <w:t xml:space="preserve">Orlen S.A. będący następcą prawnym </w:t>
      </w:r>
      <w:r w:rsidRPr="00DB65FD">
        <w:t>Polskie</w:t>
      </w:r>
      <w:r w:rsidR="00FC3856" w:rsidRPr="00DB65FD">
        <w:t>go</w:t>
      </w:r>
      <w:r w:rsidRPr="00DB65FD">
        <w:t xml:space="preserve"> Górnictw</w:t>
      </w:r>
      <w:r w:rsidR="00FC3856" w:rsidRPr="00DB65FD">
        <w:t>a</w:t>
      </w:r>
      <w:r w:rsidRPr="00DB65FD">
        <w:t xml:space="preserve"> Naftowe</w:t>
      </w:r>
      <w:r w:rsidR="0036793F" w:rsidRPr="00DB65FD">
        <w:t>go</w:t>
      </w:r>
      <w:r w:rsidRPr="00DB65FD">
        <w:t xml:space="preserve"> i Gazownictw</w:t>
      </w:r>
      <w:r w:rsidR="0036793F" w:rsidRPr="00DB65FD">
        <w:t>a</w:t>
      </w:r>
      <w:r w:rsidRPr="00DB65FD">
        <w:t xml:space="preserve"> S.A., któr</w:t>
      </w:r>
      <w:r w:rsidR="0036793F" w:rsidRPr="00DB65FD">
        <w:t>a</w:t>
      </w:r>
      <w:r w:rsidRPr="00DB65FD">
        <w:t xml:space="preserve"> posiada 2 mln udziałów o wartości 20 zł każdy.</w:t>
      </w:r>
    </w:p>
    <w:p w14:paraId="32806C6F" w14:textId="3E24DC7D" w:rsidR="00A27A88" w:rsidRDefault="00354871" w:rsidP="00A27A88">
      <w:pPr>
        <w:spacing w:after="3" w:line="304" w:lineRule="auto"/>
        <w:ind w:left="-5" w:right="269" w:hanging="10"/>
      </w:pPr>
      <w:r w:rsidRPr="00DB65FD">
        <w:t xml:space="preserve">Grupa ORLEN jest zintegrowanym koncernem </w:t>
      </w:r>
      <w:proofErr w:type="spellStart"/>
      <w:r w:rsidRPr="00DB65FD">
        <w:t>multienergetycznym</w:t>
      </w:r>
      <w:proofErr w:type="spellEnd"/>
      <w:r w:rsidRPr="00DB65FD">
        <w:t xml:space="preserve">, zapewniającym energię i paliwa ponad 100 milionom Europejczyków, a jej zaawansowane produkty dostępne są w blisko 100 krajach na 6 kontynentach. Dzięki połączeniu ORLEN z PGNiG oraz LOTOS powstała największa w Europie Środkowej grupa paliwowo-energetyczna, która pod względem przychodów jest wśród 150 największych firm na świecie. ORLEN posiada potencjał do realizacji wielomiliardowych inwestycji wzmacniających bezpieczeństwo i niezależność </w:t>
      </w:r>
      <w:r w:rsidRPr="00DB65FD">
        <w:lastRenderedPageBreak/>
        <w:t>energetyczną całej Europy Środkowej. W 2023 r. na ten cel Grupa przeznaczy rekordowe 36 mld zł. Wzmocniony potencjał i aktywa Grupy ORLEN mają kluczowe znaczenia dla rozwoju branży paliwowo-energetycznej w Polsce.</w:t>
      </w:r>
    </w:p>
    <w:p w14:paraId="03CCA2D0" w14:textId="1A7A2FBF" w:rsidR="00A27A88" w:rsidRPr="00DB65FD" w:rsidRDefault="00A27A88" w:rsidP="00A27A88">
      <w:pPr>
        <w:spacing w:after="3" w:line="304" w:lineRule="auto"/>
        <w:ind w:left="-5" w:right="269" w:hanging="10"/>
      </w:pPr>
      <w:r w:rsidRPr="00DB65FD">
        <w:t xml:space="preserve">Polski Gaz TUW posiada zezwolenie na </w:t>
      </w:r>
      <w:r w:rsidR="00CB4BC5" w:rsidRPr="00DB65FD">
        <w:t xml:space="preserve">wykonywanie działalności ubezpieczeniowej </w:t>
      </w:r>
      <w:r w:rsidRPr="00DB65FD">
        <w:t xml:space="preserve">w 16 spośród 18 grup ustawowych Działu II ubezpieczeń (z wyłączeniem gr. 14 i 18 tj. ubezpieczeń kredytu oraz </w:t>
      </w:r>
      <w:proofErr w:type="spellStart"/>
      <w:r w:rsidRPr="00DB65FD">
        <w:t>assistance</w:t>
      </w:r>
      <w:proofErr w:type="spellEnd"/>
      <w:r w:rsidRPr="00DB65FD">
        <w:t>).</w:t>
      </w:r>
    </w:p>
    <w:p w14:paraId="5C8EB9C9" w14:textId="69FA42BD" w:rsidR="00A27A88" w:rsidRPr="00DB65FD" w:rsidRDefault="00A27A88" w:rsidP="00A27A88">
      <w:pPr>
        <w:spacing w:after="3" w:line="304" w:lineRule="auto"/>
        <w:ind w:left="-5" w:right="269" w:hanging="10"/>
      </w:pPr>
      <w:r w:rsidRPr="00DB65FD">
        <w:t xml:space="preserve">Polski Gaz TUW oferuje ochronę ubezpieczeniową przede wszystkim Spółkom z </w:t>
      </w:r>
      <w:r w:rsidR="00A06F21" w:rsidRPr="00DB65FD">
        <w:t xml:space="preserve">byłej </w:t>
      </w:r>
      <w:r w:rsidRPr="00DB65FD">
        <w:t>Grupy Kapitałowej PGNiG</w:t>
      </w:r>
      <w:r w:rsidR="00A06F21" w:rsidRPr="00DB65FD">
        <w:t xml:space="preserve"> (obecnie </w:t>
      </w:r>
      <w:r w:rsidR="000D42FC" w:rsidRPr="00DB65FD">
        <w:t>G</w:t>
      </w:r>
      <w:r w:rsidR="00A06F21" w:rsidRPr="00DB65FD">
        <w:t>rupa</w:t>
      </w:r>
      <w:r w:rsidR="000D42FC" w:rsidRPr="00DB65FD">
        <w:t xml:space="preserve"> Kapitałowa</w:t>
      </w:r>
      <w:r w:rsidR="00A06F21" w:rsidRPr="00DB65FD">
        <w:t xml:space="preserve"> Orlen.)</w:t>
      </w:r>
      <w:r w:rsidRPr="00DB65FD">
        <w:t>, obejmującą m.in. ubezpieczenia mienia, OC i ochronę prawną.</w:t>
      </w:r>
    </w:p>
    <w:p w14:paraId="6A7A4502" w14:textId="15A4CF7F" w:rsidR="00A27A88" w:rsidRPr="00DB65FD" w:rsidRDefault="00A27A88" w:rsidP="00A27A88">
      <w:pPr>
        <w:spacing w:after="3" w:line="304" w:lineRule="auto"/>
        <w:ind w:left="-5" w:right="269" w:hanging="10"/>
      </w:pPr>
      <w:r w:rsidRPr="00DB65FD">
        <w:t xml:space="preserve">Towarzystwo ubezpiecza również </w:t>
      </w:r>
      <w:r w:rsidR="00F21294" w:rsidRPr="00DB65FD">
        <w:t xml:space="preserve">inne </w:t>
      </w:r>
      <w:r w:rsidRPr="00DB65FD">
        <w:t>podmioty, w szczególności z sektora energetycznego.</w:t>
      </w:r>
    </w:p>
    <w:p w14:paraId="752277EA" w14:textId="517D8CFE" w:rsidR="00E978D3" w:rsidRPr="00DB65FD" w:rsidRDefault="00A27A88" w:rsidP="00D83E48">
      <w:pPr>
        <w:spacing w:after="3" w:line="304" w:lineRule="auto"/>
        <w:ind w:left="-5" w:right="269" w:hanging="10"/>
      </w:pPr>
      <w:r w:rsidRPr="00DB65FD">
        <w:t>Według stanu na dzień 3</w:t>
      </w:r>
      <w:r w:rsidR="00F21294" w:rsidRPr="00DB65FD">
        <w:t>0</w:t>
      </w:r>
      <w:r w:rsidRPr="00DB65FD">
        <w:t xml:space="preserve"> </w:t>
      </w:r>
      <w:r w:rsidR="00F21294" w:rsidRPr="00DB65FD">
        <w:t xml:space="preserve">września </w:t>
      </w:r>
      <w:r w:rsidRPr="00DB65FD">
        <w:t>202</w:t>
      </w:r>
      <w:r w:rsidR="00F21294" w:rsidRPr="00DB65FD">
        <w:t>3</w:t>
      </w:r>
      <w:r w:rsidRPr="00DB65FD">
        <w:t xml:space="preserve"> r. w ramach Towarzystwa funkcjonowało </w:t>
      </w:r>
      <w:r w:rsidR="006F3E76" w:rsidRPr="00DB65FD">
        <w:t xml:space="preserve">sześć </w:t>
      </w:r>
      <w:r w:rsidRPr="00DB65FD">
        <w:t>Związków Wzajemności Członkowskiej</w:t>
      </w:r>
      <w:r w:rsidR="00D83E48" w:rsidRPr="00DB65FD">
        <w:t xml:space="preserve">. </w:t>
      </w:r>
      <w:r w:rsidRPr="00DB65FD">
        <w:t>Łącznie do wszystkich ZWC należało 2</w:t>
      </w:r>
      <w:r w:rsidR="002456C2" w:rsidRPr="00DB65FD">
        <w:t>8</w:t>
      </w:r>
      <w:r w:rsidRPr="00DB65FD">
        <w:t xml:space="preserve"> członków.</w:t>
      </w:r>
      <w:r w:rsidR="00E978D3" w:rsidRPr="00DB65FD">
        <w:t xml:space="preserve"> </w:t>
      </w:r>
    </w:p>
    <w:p w14:paraId="5155C307" w14:textId="354A10F3" w:rsidR="00D83E48" w:rsidRPr="00DB65FD" w:rsidRDefault="00D83E48" w:rsidP="00D83E48">
      <w:pPr>
        <w:spacing w:after="3" w:line="304" w:lineRule="auto"/>
        <w:ind w:left="-5" w:right="269" w:hanging="10"/>
      </w:pPr>
    </w:p>
    <w:p w14:paraId="7578FDEF" w14:textId="5896C044" w:rsidR="00D83E48" w:rsidRDefault="00D83E48" w:rsidP="00D83E48">
      <w:pPr>
        <w:spacing w:after="3" w:line="304" w:lineRule="auto"/>
        <w:ind w:left="-5" w:right="269" w:hanging="10"/>
      </w:pPr>
      <w:r w:rsidRPr="00DB65FD">
        <w:t>PG TUW jest założycielem i zarazem jedynym członkiem kapitałowym Polski Gaz Towarzystwo Ubezpieczeń Wzajemnych na Życie</w:t>
      </w:r>
      <w:r w:rsidR="00CB4BC5" w:rsidRPr="00DB65FD">
        <w:t>.</w:t>
      </w:r>
      <w:r w:rsidRPr="00DB65FD">
        <w:t xml:space="preserve"> PG TUW posiada 1.</w:t>
      </w:r>
      <w:r w:rsidR="00F21294" w:rsidRPr="00DB65FD">
        <w:t>525</w:t>
      </w:r>
      <w:r w:rsidRPr="00DB65FD">
        <w:t>.000 udziałów o wartości 20 zł każdy.</w:t>
      </w:r>
    </w:p>
    <w:p w14:paraId="1D2B0179" w14:textId="77777777" w:rsidR="00551209" w:rsidRDefault="00551209" w:rsidP="00551209">
      <w:pPr>
        <w:spacing w:after="22"/>
        <w:ind w:left="0" w:right="321" w:firstLine="0"/>
        <w:rPr>
          <w:b/>
          <w:bCs/>
        </w:rPr>
      </w:pPr>
    </w:p>
    <w:p w14:paraId="32962081" w14:textId="164CD8EF" w:rsidR="00551209" w:rsidRPr="003A3ADB" w:rsidRDefault="00551209" w:rsidP="00551209">
      <w:pPr>
        <w:spacing w:after="22"/>
        <w:ind w:left="0" w:right="321" w:firstLine="0"/>
        <w:rPr>
          <w:b/>
          <w:bCs/>
        </w:rPr>
      </w:pPr>
      <w:r w:rsidRPr="003A3ADB">
        <w:rPr>
          <w:b/>
          <w:bCs/>
        </w:rPr>
        <w:t>Podstawowe prognozowane wielkości dotyczące działalności Towarzystwa w 202</w:t>
      </w:r>
      <w:r>
        <w:rPr>
          <w:b/>
          <w:bCs/>
        </w:rPr>
        <w:t>3</w:t>
      </w:r>
      <w:r w:rsidRPr="003A3ADB">
        <w:rPr>
          <w:b/>
          <w:bCs/>
        </w:rPr>
        <w:t xml:space="preserve"> r. przedstawiono w poniższym zestawieniu (dane w tys. zł): </w:t>
      </w:r>
    </w:p>
    <w:p w14:paraId="4469CD21" w14:textId="77777777" w:rsidR="00551209" w:rsidRDefault="00551209" w:rsidP="0055120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70" w:type="dxa"/>
        <w:tblCellMar>
          <w:top w:w="51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6404"/>
        <w:gridCol w:w="2809"/>
      </w:tblGrid>
      <w:tr w:rsidR="00551209" w14:paraId="5ED450DB" w14:textId="77777777" w:rsidTr="00493C6D">
        <w:trPr>
          <w:trHeight w:val="31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43C8" w14:textId="77777777" w:rsidR="00551209" w:rsidRDefault="00551209" w:rsidP="00493C6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Wyszczególnienie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0C7F" w14:textId="551B39A9" w:rsidR="00551209" w:rsidRDefault="00551209" w:rsidP="00493C6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>31.12.202</w:t>
            </w:r>
            <w:r w:rsidR="00576BD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r. </w:t>
            </w:r>
          </w:p>
        </w:tc>
      </w:tr>
      <w:tr w:rsidR="00551209" w14:paraId="0CEAB495" w14:textId="77777777" w:rsidTr="00493C6D">
        <w:trPr>
          <w:trHeight w:val="253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D0E8" w14:textId="77777777" w:rsidR="00551209" w:rsidRDefault="00551209" w:rsidP="00493C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Suma bilansowa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049D" w14:textId="62E15BCB" w:rsidR="00551209" w:rsidRPr="006A17F8" w:rsidRDefault="00272BA5" w:rsidP="00493C6D">
            <w:pPr>
              <w:spacing w:after="0" w:line="259" w:lineRule="auto"/>
              <w:ind w:left="0" w:right="50" w:firstLine="0"/>
              <w:jc w:val="right"/>
              <w:rPr>
                <w:sz w:val="20"/>
              </w:rPr>
            </w:pPr>
            <w:r>
              <w:rPr>
                <w:sz w:val="20"/>
              </w:rPr>
              <w:t>194</w:t>
            </w:r>
            <w:r w:rsidR="000D5BA7">
              <w:rPr>
                <w:sz w:val="20"/>
              </w:rPr>
              <w:t xml:space="preserve"> 543</w:t>
            </w:r>
          </w:p>
        </w:tc>
      </w:tr>
      <w:tr w:rsidR="00551209" w14:paraId="74375C94" w14:textId="77777777" w:rsidTr="00493C6D">
        <w:trPr>
          <w:trHeight w:val="312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7ECA" w14:textId="77777777" w:rsidR="00551209" w:rsidRDefault="00551209" w:rsidP="00493C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Kapitał podstawowy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C9DF" w14:textId="77777777" w:rsidR="00551209" w:rsidRDefault="00551209" w:rsidP="00493C6D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 xml:space="preserve">40 000 </w:t>
            </w:r>
          </w:p>
        </w:tc>
      </w:tr>
      <w:tr w:rsidR="00551209" w14:paraId="1C284F8D" w14:textId="77777777" w:rsidTr="00493C6D">
        <w:trPr>
          <w:trHeight w:val="314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A18A" w14:textId="77777777" w:rsidR="00551209" w:rsidRDefault="00551209" w:rsidP="00493C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Składki przypisane brutto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E3B3" w14:textId="64E3640A" w:rsidR="00551209" w:rsidRDefault="00551209" w:rsidP="00493C6D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>1</w:t>
            </w:r>
            <w:r w:rsidR="000D5BA7">
              <w:rPr>
                <w:sz w:val="20"/>
              </w:rPr>
              <w:t>81 373</w:t>
            </w:r>
            <w:r>
              <w:rPr>
                <w:sz w:val="20"/>
              </w:rPr>
              <w:t xml:space="preserve"> </w:t>
            </w:r>
          </w:p>
        </w:tc>
      </w:tr>
    </w:tbl>
    <w:p w14:paraId="5180A213" w14:textId="77777777" w:rsidR="00551209" w:rsidRDefault="00551209" w:rsidP="00551209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4ED6822D" w14:textId="77777777" w:rsidR="00551209" w:rsidRDefault="00551209" w:rsidP="00551209">
      <w:pPr>
        <w:spacing w:after="0"/>
        <w:ind w:left="0" w:right="321" w:firstLine="0"/>
      </w:pPr>
    </w:p>
    <w:p w14:paraId="1DF5335A" w14:textId="77777777" w:rsidR="00D83E48" w:rsidRDefault="00D83E48" w:rsidP="00D83E48">
      <w:pPr>
        <w:spacing w:after="3" w:line="304" w:lineRule="auto"/>
        <w:ind w:left="-5" w:right="269" w:hanging="10"/>
      </w:pPr>
    </w:p>
    <w:p w14:paraId="0C6997B6" w14:textId="56468DE0" w:rsidR="002F3C0B" w:rsidRDefault="002F3C0B" w:rsidP="002B098D">
      <w:pPr>
        <w:pStyle w:val="Akapitzlist"/>
        <w:numPr>
          <w:ilvl w:val="0"/>
          <w:numId w:val="8"/>
        </w:numPr>
        <w:spacing w:after="247" w:line="266" w:lineRule="auto"/>
        <w:ind w:right="0"/>
        <w:jc w:val="left"/>
      </w:pPr>
      <w:r w:rsidRPr="002B098D">
        <w:rPr>
          <w:b/>
        </w:rPr>
        <w:t xml:space="preserve">Polski Gaz Towarzystwo Ubezpieczeń Wzajemnych na Życie, ul. Marcina Kasprzaka 25, 01-224 Warszawa </w:t>
      </w:r>
    </w:p>
    <w:p w14:paraId="49EDCB87" w14:textId="77777777" w:rsidR="002F3C0B" w:rsidRDefault="002F3C0B" w:rsidP="002F3C0B">
      <w:pPr>
        <w:spacing w:after="3" w:line="304" w:lineRule="auto"/>
        <w:ind w:left="-5" w:right="269" w:hanging="10"/>
      </w:pPr>
    </w:p>
    <w:p w14:paraId="42A5CC8A" w14:textId="77777777" w:rsidR="002F3C0B" w:rsidRDefault="002F3C0B" w:rsidP="002F3C0B">
      <w:pPr>
        <w:spacing w:after="3" w:line="304" w:lineRule="auto"/>
        <w:ind w:left="-5" w:right="269" w:hanging="10"/>
      </w:pPr>
      <w:r w:rsidRPr="00131689">
        <w:rPr>
          <w:b/>
          <w:bCs/>
        </w:rPr>
        <w:t>Polski Gaz Towarzystwo Ubezpieczeń Wzajemnych na Życie</w:t>
      </w:r>
      <w:r>
        <w:t xml:space="preserve"> (dalej „PG </w:t>
      </w:r>
      <w:proofErr w:type="spellStart"/>
      <w:r>
        <w:t>TUWnŻ</w:t>
      </w:r>
      <w:proofErr w:type="spellEnd"/>
      <w:r>
        <w:t xml:space="preserve">”) działa na podstawie zezwolenia wydanego przez Komisję Nadzoru Finansowego w dniu 5 listopada 2019 r., a pierwsza umowa ubezpieczenia została zawarta 23 grudnia 2019 r. </w:t>
      </w:r>
    </w:p>
    <w:p w14:paraId="6DA4A372" w14:textId="77777777" w:rsidR="002F3C0B" w:rsidRDefault="002F3C0B" w:rsidP="002F3C0B">
      <w:pPr>
        <w:spacing w:after="3" w:line="304" w:lineRule="auto"/>
        <w:ind w:left="-5" w:right="269" w:hanging="10"/>
      </w:pPr>
      <w:r>
        <w:t xml:space="preserve">PG </w:t>
      </w:r>
      <w:proofErr w:type="spellStart"/>
      <w:r>
        <w:t>TUWnŻ</w:t>
      </w:r>
      <w:proofErr w:type="spellEnd"/>
      <w:r>
        <w:t xml:space="preserve"> posiada siedzibę w Warszawie przy ul. Marcina Kasprzaka 25. W dniu 22 listopada 2019 r. Towarzystwo zostało wpisane do Krajowego Rejestru Sądowego w Sądzie Rejonowym dla Miasta Stołecznego Warszawy, XIII Wydział Gospodarczy Krajowego Rejestru Sądowego, pod numerem KRS 0000815057.</w:t>
      </w:r>
    </w:p>
    <w:p w14:paraId="601F3A08" w14:textId="68E88944" w:rsidR="002F3C0B" w:rsidRDefault="008A77F6" w:rsidP="002F3C0B">
      <w:pPr>
        <w:spacing w:after="3" w:line="304" w:lineRule="auto"/>
        <w:ind w:left="-5" w:right="269" w:hanging="10"/>
      </w:pPr>
      <w:r>
        <w:t xml:space="preserve">PG </w:t>
      </w:r>
      <w:proofErr w:type="spellStart"/>
      <w:r>
        <w:t>TUWnŻ</w:t>
      </w:r>
      <w:proofErr w:type="spellEnd"/>
      <w:r w:rsidR="002F3C0B">
        <w:t xml:space="preserve"> zostało utworzone w celu zawierania umów grupowego ubezpieczenia na życie z ubezpieczeniowym funduszem kapitałowym w formie pracowniczego programu emerytalnego </w:t>
      </w:r>
      <w:r w:rsidR="002F3C0B">
        <w:lastRenderedPageBreak/>
        <w:t xml:space="preserve">(PPE) dedykowanych spółkom </w:t>
      </w:r>
      <w:r w:rsidR="00F21294">
        <w:t xml:space="preserve">byłej </w:t>
      </w:r>
      <w:r w:rsidR="002F3C0B">
        <w:t>Grupy Kapitałowej Polskiego Górnictwa Naftowego i Gazownictwa S.A.</w:t>
      </w:r>
      <w:r w:rsidR="00F21294">
        <w:t xml:space="preserve">(obecnie </w:t>
      </w:r>
      <w:r w:rsidR="0002764C">
        <w:t>G</w:t>
      </w:r>
      <w:r w:rsidR="00F21294">
        <w:t>rupa</w:t>
      </w:r>
      <w:r w:rsidR="0002764C">
        <w:t xml:space="preserve"> Kapitałowa</w:t>
      </w:r>
      <w:r w:rsidR="00F21294">
        <w:t xml:space="preserve"> Orlen</w:t>
      </w:r>
      <w:r w:rsidR="00576BDD">
        <w:t xml:space="preserve"> </w:t>
      </w:r>
    </w:p>
    <w:p w14:paraId="29023B38" w14:textId="3BE6F289" w:rsidR="002F3C0B" w:rsidRDefault="002F3C0B" w:rsidP="002F3C0B">
      <w:pPr>
        <w:spacing w:after="3" w:line="304" w:lineRule="auto"/>
        <w:ind w:left="-5" w:right="269" w:hanging="10"/>
      </w:pPr>
      <w:r>
        <w:t xml:space="preserve">Polski Gaz </w:t>
      </w:r>
      <w:proofErr w:type="spellStart"/>
      <w:r>
        <w:t>TUWnŻ</w:t>
      </w:r>
      <w:proofErr w:type="spellEnd"/>
      <w:r>
        <w:t xml:space="preserve"> posiada zezwolenie na</w:t>
      </w:r>
      <w:r w:rsidR="00A02FDC">
        <w:t xml:space="preserve"> wykonywanie działalności ubezpieczeniowej</w:t>
      </w:r>
      <w:r>
        <w:t xml:space="preserve"> obejmujące Grupy 1, 3 i 5, Działu I - Ubezpieczenia na życie.</w:t>
      </w:r>
    </w:p>
    <w:p w14:paraId="55A6A5EA" w14:textId="3B8D8D93" w:rsidR="002F3C0B" w:rsidRDefault="002F3C0B" w:rsidP="002F3C0B">
      <w:pPr>
        <w:spacing w:after="3" w:line="304" w:lineRule="auto"/>
        <w:ind w:left="-5" w:right="269" w:hanging="10"/>
      </w:pPr>
      <w:r>
        <w:t>Według stanu na dzień 3</w:t>
      </w:r>
      <w:r w:rsidR="00070B0C">
        <w:t>0 września</w:t>
      </w:r>
      <w:r>
        <w:t xml:space="preserve"> 202</w:t>
      </w:r>
      <w:r w:rsidR="00070B0C">
        <w:t>3</w:t>
      </w:r>
      <w:r>
        <w:t xml:space="preserve"> r. w ramach </w:t>
      </w:r>
      <w:r w:rsidR="008A77F6">
        <w:t xml:space="preserve">PG </w:t>
      </w:r>
      <w:proofErr w:type="spellStart"/>
      <w:r w:rsidR="008A77F6">
        <w:t>TUWnŻ</w:t>
      </w:r>
      <w:proofErr w:type="spellEnd"/>
      <w:r>
        <w:t xml:space="preserve"> funkcjonuje jeden Związek Wzajemności Członkowskiej</w:t>
      </w:r>
      <w:r w:rsidR="00972BA8">
        <w:t>,</w:t>
      </w:r>
      <w:r>
        <w:t xml:space="preserve"> e do którego łącznie należało 16 członków.</w:t>
      </w:r>
    </w:p>
    <w:p w14:paraId="7537E24A" w14:textId="77777777" w:rsidR="002F3C0B" w:rsidRDefault="002F3C0B" w:rsidP="002F3C0B">
      <w:pPr>
        <w:spacing w:after="3" w:line="304" w:lineRule="auto"/>
        <w:ind w:left="-5" w:right="269" w:hanging="10"/>
      </w:pPr>
    </w:p>
    <w:p w14:paraId="7BF11A61" w14:textId="7925D595" w:rsidR="002F3C0B" w:rsidRDefault="002F3C0B" w:rsidP="002F3C0B">
      <w:pPr>
        <w:spacing w:after="3" w:line="304" w:lineRule="auto"/>
        <w:ind w:left="-5" w:right="269" w:hanging="10"/>
      </w:pPr>
      <w:r>
        <w:t xml:space="preserve">Założycielem i zarazem jedynym członkiem kapitałowym </w:t>
      </w:r>
      <w:r w:rsidR="00972BA8">
        <w:t xml:space="preserve">PG </w:t>
      </w:r>
      <w:proofErr w:type="spellStart"/>
      <w:r w:rsidR="00DB65FD">
        <w:t>TUWnŻ</w:t>
      </w:r>
      <w:proofErr w:type="spellEnd"/>
      <w:r w:rsidR="00DB65FD">
        <w:t xml:space="preserve"> jest</w:t>
      </w:r>
      <w:r>
        <w:t xml:space="preserve"> Polski Gaz Towarzystwo Ubezpieczeń Wzajemnych, które posiada 1.</w:t>
      </w:r>
      <w:r w:rsidR="00A727F5">
        <w:t>525</w:t>
      </w:r>
      <w:r>
        <w:t>.000 udziałów o wartości 20 zł każdy.</w:t>
      </w:r>
    </w:p>
    <w:p w14:paraId="6B8DF1D9" w14:textId="77777777" w:rsidR="002F3C0B" w:rsidRDefault="002F3C0B" w:rsidP="002F3C0B">
      <w:pPr>
        <w:spacing w:after="3" w:line="304" w:lineRule="auto"/>
        <w:ind w:left="-5" w:right="269" w:hanging="10"/>
      </w:pPr>
    </w:p>
    <w:p w14:paraId="3F84005A" w14:textId="6DFC3458" w:rsidR="002F3C0B" w:rsidRPr="003A3ADB" w:rsidRDefault="002F3C0B" w:rsidP="002F3C0B">
      <w:pPr>
        <w:spacing w:after="22"/>
        <w:ind w:left="0" w:right="321" w:firstLine="0"/>
        <w:rPr>
          <w:b/>
          <w:bCs/>
        </w:rPr>
      </w:pPr>
      <w:r w:rsidRPr="003A3ADB">
        <w:rPr>
          <w:b/>
          <w:bCs/>
        </w:rPr>
        <w:t xml:space="preserve">Podstawowe prognozowane wielkości dotyczące działalności </w:t>
      </w:r>
      <w:r>
        <w:rPr>
          <w:b/>
          <w:bCs/>
        </w:rPr>
        <w:t xml:space="preserve">PG </w:t>
      </w:r>
      <w:proofErr w:type="spellStart"/>
      <w:r>
        <w:rPr>
          <w:b/>
          <w:bCs/>
        </w:rPr>
        <w:t>TUWnŻ</w:t>
      </w:r>
      <w:proofErr w:type="spellEnd"/>
      <w:r w:rsidRPr="003A3ADB">
        <w:rPr>
          <w:b/>
          <w:bCs/>
        </w:rPr>
        <w:t xml:space="preserve"> w 202</w:t>
      </w:r>
      <w:r w:rsidR="00070B0C">
        <w:rPr>
          <w:b/>
          <w:bCs/>
        </w:rPr>
        <w:t>3</w:t>
      </w:r>
      <w:r w:rsidRPr="003A3ADB">
        <w:rPr>
          <w:b/>
          <w:bCs/>
        </w:rPr>
        <w:t xml:space="preserve"> r. przedstawiono w poniższym zestawieniu (dane w tys. zł): </w:t>
      </w:r>
    </w:p>
    <w:p w14:paraId="460E538A" w14:textId="77777777" w:rsidR="002F3C0B" w:rsidRDefault="002F3C0B" w:rsidP="002F3C0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70" w:type="dxa"/>
        <w:tblCellMar>
          <w:top w:w="51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6404"/>
        <w:gridCol w:w="2809"/>
      </w:tblGrid>
      <w:tr w:rsidR="002F3C0B" w14:paraId="230E6C2B" w14:textId="77777777" w:rsidTr="00493C6D">
        <w:trPr>
          <w:trHeight w:val="31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9C9E" w14:textId="77777777" w:rsidR="002F3C0B" w:rsidRDefault="002F3C0B" w:rsidP="00493C6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Wyszczególnienie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17D0" w14:textId="2F36D848" w:rsidR="002F3C0B" w:rsidRDefault="002F3C0B" w:rsidP="00493C6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>31.12.202</w:t>
            </w:r>
            <w:r w:rsidR="00070B0C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r. </w:t>
            </w:r>
          </w:p>
        </w:tc>
      </w:tr>
      <w:tr w:rsidR="002F3C0B" w14:paraId="0F77C599" w14:textId="77777777" w:rsidTr="00493C6D">
        <w:trPr>
          <w:trHeight w:val="253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6CC8" w14:textId="77777777" w:rsidR="002F3C0B" w:rsidRDefault="002F3C0B" w:rsidP="00493C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Suma bilansowa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3995" w14:textId="45720C3A" w:rsidR="002F3C0B" w:rsidRPr="006A17F8" w:rsidRDefault="0066223F" w:rsidP="00493C6D">
            <w:pPr>
              <w:spacing w:after="0" w:line="259" w:lineRule="auto"/>
              <w:ind w:left="0" w:right="50" w:firstLine="0"/>
              <w:jc w:val="right"/>
              <w:rPr>
                <w:sz w:val="20"/>
              </w:rPr>
            </w:pPr>
            <w:r>
              <w:rPr>
                <w:sz w:val="20"/>
              </w:rPr>
              <w:t>205 930</w:t>
            </w:r>
          </w:p>
        </w:tc>
      </w:tr>
      <w:tr w:rsidR="002F3C0B" w14:paraId="72639AF5" w14:textId="77777777" w:rsidTr="00493C6D">
        <w:trPr>
          <w:trHeight w:val="312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4877" w14:textId="77777777" w:rsidR="002F3C0B" w:rsidRDefault="002F3C0B" w:rsidP="00493C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Kapitał podstawowy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B474" w14:textId="03D2E5E5" w:rsidR="002F3C0B" w:rsidRDefault="0066223F" w:rsidP="00493C6D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>30 500</w:t>
            </w:r>
            <w:r w:rsidR="002F3C0B">
              <w:rPr>
                <w:sz w:val="20"/>
              </w:rPr>
              <w:t xml:space="preserve"> </w:t>
            </w:r>
          </w:p>
        </w:tc>
      </w:tr>
      <w:tr w:rsidR="002F3C0B" w14:paraId="1218BF44" w14:textId="77777777" w:rsidTr="00493C6D">
        <w:trPr>
          <w:trHeight w:val="314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A5FB" w14:textId="77777777" w:rsidR="002F3C0B" w:rsidRDefault="002F3C0B" w:rsidP="00493C6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Składki przypisane brutto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8D7D" w14:textId="6BB2A7FB" w:rsidR="002F3C0B" w:rsidRDefault="002F3C0B" w:rsidP="00493C6D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>2</w:t>
            </w:r>
            <w:r w:rsidR="006824F7">
              <w:rPr>
                <w:sz w:val="20"/>
              </w:rPr>
              <w:t>1 129</w:t>
            </w:r>
            <w:r>
              <w:rPr>
                <w:sz w:val="20"/>
              </w:rPr>
              <w:t xml:space="preserve"> </w:t>
            </w:r>
          </w:p>
        </w:tc>
      </w:tr>
    </w:tbl>
    <w:p w14:paraId="1CD00F80" w14:textId="77777777" w:rsidR="004D6533" w:rsidRDefault="00BC6E3C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74EF677B" w14:textId="764B59CB" w:rsidR="004D6533" w:rsidRDefault="004D6533">
      <w:pPr>
        <w:spacing w:after="0"/>
        <w:ind w:left="0" w:right="321" w:firstLine="0"/>
      </w:pPr>
    </w:p>
    <w:p w14:paraId="0E6EF513" w14:textId="72F7FB2F" w:rsidR="009B3F06" w:rsidRPr="002B098D" w:rsidRDefault="009B3F06" w:rsidP="002B098D">
      <w:pPr>
        <w:pStyle w:val="Akapitzlist"/>
        <w:numPr>
          <w:ilvl w:val="0"/>
          <w:numId w:val="8"/>
        </w:numPr>
        <w:spacing w:after="247" w:line="266" w:lineRule="auto"/>
        <w:ind w:right="0"/>
        <w:jc w:val="left"/>
        <w:rPr>
          <w:b/>
        </w:rPr>
      </w:pPr>
      <w:r w:rsidRPr="002B098D">
        <w:rPr>
          <w:b/>
        </w:rPr>
        <w:t>Zmiana struktury właścicielskiej.</w:t>
      </w:r>
    </w:p>
    <w:p w14:paraId="37DAB478" w14:textId="22B03E12" w:rsidR="00813EB5" w:rsidRPr="00DB65FD" w:rsidRDefault="00BE66AD" w:rsidP="007C0D81">
      <w:pPr>
        <w:spacing w:after="3" w:line="304" w:lineRule="auto"/>
        <w:ind w:left="-5" w:right="269" w:hanging="10"/>
      </w:pPr>
      <w:r w:rsidRPr="00DB65FD">
        <w:t>Z</w:t>
      </w:r>
      <w:r w:rsidR="00C40691" w:rsidRPr="00DB65FD">
        <w:t xml:space="preserve">godnie z komunikatem zamieszczonym na stronie internetowej PZU S.A. (link: </w:t>
      </w:r>
      <w:hyperlink r:id="rId11" w:history="1">
        <w:r w:rsidR="00300C7A" w:rsidRPr="00DB65FD">
          <w:rPr>
            <w:rStyle w:val="Hipercze"/>
          </w:rPr>
          <w:t>https://media.pzu.pl/informacje</w:t>
        </w:r>
      </w:hyperlink>
      <w:r w:rsidR="00300C7A" w:rsidRPr="00DB65FD">
        <w:t>-</w:t>
      </w:r>
      <w:r w:rsidR="00C40691" w:rsidRPr="00DB65FD">
        <w:t xml:space="preserve">prasowe/szczegoly/PZU_od_ORLENU_kupuje_Polski_Gaz_TUW)  </w:t>
      </w:r>
      <w:r w:rsidR="00300C7A" w:rsidRPr="00DB65FD">
        <w:t>w</w:t>
      </w:r>
      <w:r w:rsidR="00813EB5" w:rsidRPr="00DB65FD">
        <w:t xml:space="preserve"> dniu </w:t>
      </w:r>
      <w:r w:rsidR="00C1286B" w:rsidRPr="00DB65FD">
        <w:t xml:space="preserve">4 września 2023 roku pomiędzy Orlen S.A. i PZU S.A została podpisana warunkowa </w:t>
      </w:r>
      <w:r w:rsidR="00813EB5" w:rsidRPr="00DB65FD">
        <w:t>umow</w:t>
      </w:r>
      <w:r w:rsidR="00300C7A" w:rsidRPr="00DB65FD">
        <w:t>a</w:t>
      </w:r>
      <w:r w:rsidR="00813EB5" w:rsidRPr="00DB65FD">
        <w:t xml:space="preserve"> sprzedaży obu </w:t>
      </w:r>
      <w:r w:rsidR="00BC2C00" w:rsidRPr="00DB65FD">
        <w:t>t</w:t>
      </w:r>
      <w:r w:rsidR="00813EB5" w:rsidRPr="00DB65FD">
        <w:t xml:space="preserve">owarzystw </w:t>
      </w:r>
      <w:r w:rsidR="00850F2F" w:rsidRPr="00DB65FD">
        <w:t xml:space="preserve">(PG TUW i PG </w:t>
      </w:r>
      <w:proofErr w:type="spellStart"/>
      <w:r w:rsidR="00850F2F" w:rsidRPr="00DB65FD">
        <w:t>TUW</w:t>
      </w:r>
      <w:r w:rsidR="00BC2C00" w:rsidRPr="00DB65FD">
        <w:t>nŻ</w:t>
      </w:r>
      <w:proofErr w:type="spellEnd"/>
      <w:r w:rsidR="00850F2F" w:rsidRPr="00DB65FD">
        <w:t>)</w:t>
      </w:r>
      <w:r w:rsidR="00813EB5" w:rsidRPr="00DB65FD">
        <w:t xml:space="preserve">. . Transakcja obejmuje też trzyletnią umowę ramową, regulującą warunki współpracy obu stron, w tym realizację odnowień polis ubezpieczeniowych znajdujących się obecnie w portfelach PG TUW i PG </w:t>
      </w:r>
      <w:proofErr w:type="spellStart"/>
      <w:r w:rsidR="00813EB5" w:rsidRPr="00DB65FD">
        <w:t>TUW</w:t>
      </w:r>
      <w:r w:rsidR="00BC2C00" w:rsidRPr="00DB65FD">
        <w:t>nŻ</w:t>
      </w:r>
      <w:proofErr w:type="spellEnd"/>
      <w:r w:rsidR="00813EB5" w:rsidRPr="00DB65FD">
        <w:t>.</w:t>
      </w:r>
    </w:p>
    <w:p w14:paraId="4368D1E5" w14:textId="1EE17AE9" w:rsidR="00813EB5" w:rsidRDefault="00B02289" w:rsidP="007C0D81">
      <w:pPr>
        <w:spacing w:after="3" w:line="304" w:lineRule="auto"/>
        <w:ind w:left="-5" w:right="269" w:hanging="10"/>
      </w:pPr>
      <w:r w:rsidRPr="00DB65FD">
        <w:t>Zgodnie z komunikatem z</w:t>
      </w:r>
      <w:r w:rsidR="00813EB5" w:rsidRPr="00DB65FD">
        <w:t xml:space="preserve">akończenie procesu przejęcia </w:t>
      </w:r>
      <w:r w:rsidRPr="00DB65FD">
        <w:t xml:space="preserve">towarzystw </w:t>
      </w:r>
      <w:r w:rsidR="00813EB5" w:rsidRPr="00DB65FD">
        <w:t xml:space="preserve"> przez PZU planowane jest na grudzień br.</w:t>
      </w:r>
    </w:p>
    <w:p w14:paraId="1F61CC8D" w14:textId="77777777" w:rsidR="004D6533" w:rsidRDefault="00BC6E3C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05F1023C" w14:textId="4CE72867" w:rsidR="004D6533" w:rsidRDefault="00BC6E3C">
      <w:pPr>
        <w:spacing w:after="136" w:line="266" w:lineRule="auto"/>
        <w:ind w:left="-5" w:right="0" w:hanging="10"/>
        <w:jc w:val="left"/>
        <w:rPr>
          <w:b/>
        </w:rPr>
      </w:pPr>
      <w:r>
        <w:rPr>
          <w:b/>
        </w:rPr>
        <w:t>II</w:t>
      </w:r>
      <w:r w:rsidR="00696659">
        <w:rPr>
          <w:b/>
        </w:rPr>
        <w:t>I</w:t>
      </w:r>
      <w:r>
        <w:rPr>
          <w:b/>
        </w:rPr>
        <w:t xml:space="preserve">. Wymagany zakres </w:t>
      </w:r>
      <w:r w:rsidR="00200397">
        <w:rPr>
          <w:b/>
        </w:rPr>
        <w:t>objęty postę</w:t>
      </w:r>
      <w:r w:rsidR="00D75E09">
        <w:rPr>
          <w:b/>
        </w:rPr>
        <w:t>p</w:t>
      </w:r>
      <w:r w:rsidR="00200397">
        <w:rPr>
          <w:b/>
        </w:rPr>
        <w:t>owaniem</w:t>
      </w:r>
      <w:r>
        <w:rPr>
          <w:b/>
        </w:rPr>
        <w:t xml:space="preserve"> </w:t>
      </w:r>
    </w:p>
    <w:p w14:paraId="5D36D7FA" w14:textId="6B49D39E" w:rsidR="00F6251B" w:rsidRPr="00F6251B" w:rsidRDefault="00F6251B" w:rsidP="00F6251B">
      <w:pPr>
        <w:pStyle w:val="Akapitzlist"/>
        <w:numPr>
          <w:ilvl w:val="0"/>
          <w:numId w:val="5"/>
        </w:numPr>
        <w:spacing w:after="136" w:line="266" w:lineRule="auto"/>
        <w:ind w:right="0"/>
        <w:jc w:val="left"/>
        <w:rPr>
          <w:b/>
          <w:bCs/>
        </w:rPr>
      </w:pPr>
      <w:r w:rsidRPr="00F6251B">
        <w:rPr>
          <w:b/>
          <w:bCs/>
        </w:rPr>
        <w:t>Odnośnie Polski Gaz Towarzystwo Ubezpieczeń Wzajemnych</w:t>
      </w:r>
    </w:p>
    <w:p w14:paraId="09EF7671" w14:textId="5A2610F5" w:rsidR="004D6533" w:rsidRDefault="00BC6E3C">
      <w:pPr>
        <w:numPr>
          <w:ilvl w:val="0"/>
          <w:numId w:val="1"/>
        </w:numPr>
        <w:ind w:right="321" w:hanging="360"/>
      </w:pPr>
      <w:r>
        <w:t xml:space="preserve">Badanie ustawowe rocznych sprawozdań finansowych </w:t>
      </w:r>
      <w:r w:rsidR="00F6251B">
        <w:t xml:space="preserve">Towarzystwa </w:t>
      </w:r>
      <w:r>
        <w:t>sporządzonych na dzień: 31.12.20</w:t>
      </w:r>
      <w:r w:rsidR="0093575B">
        <w:t>2</w:t>
      </w:r>
      <w:r w:rsidR="00D75E09">
        <w:t>3</w:t>
      </w:r>
      <w:r>
        <w:t xml:space="preserve"> r. i 31.12.20</w:t>
      </w:r>
      <w:r w:rsidR="0093575B">
        <w:t>2</w:t>
      </w:r>
      <w:r w:rsidR="00744F5E">
        <w:t>4</w:t>
      </w:r>
      <w:r>
        <w:t xml:space="preserve"> r. stosownie do postanowień ustawy z 29 września 1994 r. o rachunkowości, przeprowadzane zgodnie z krajowymi standardami badania (dalej: „sprawozdania dla celów rachunkowości”). </w:t>
      </w:r>
    </w:p>
    <w:p w14:paraId="429F7AD5" w14:textId="70C8A763" w:rsidR="004D6533" w:rsidRDefault="00BC6E3C">
      <w:pPr>
        <w:numPr>
          <w:ilvl w:val="0"/>
          <w:numId w:val="1"/>
        </w:numPr>
        <w:ind w:right="321" w:hanging="360"/>
      </w:pPr>
      <w:r>
        <w:lastRenderedPageBreak/>
        <w:t xml:space="preserve">Ustalenie czy sprawozdanie z działalności Towarzystwa zapewnia wywiązanie się przez Towarzystwo z obowiązków informacyjnych określonych w art. 49 ust. 2 ustawy o rachunkowości i innych wiążących jednostkę przepisach oraz czy zawarte w nim informacje są zgodne ze sprawozdaniem finansowym.   </w:t>
      </w:r>
    </w:p>
    <w:p w14:paraId="31C5B22E" w14:textId="4955AB50" w:rsidR="004D6533" w:rsidRDefault="00BC6E3C">
      <w:pPr>
        <w:numPr>
          <w:ilvl w:val="0"/>
          <w:numId w:val="1"/>
        </w:numPr>
        <w:spacing w:after="313"/>
        <w:ind w:right="321" w:hanging="360"/>
      </w:pPr>
      <w:r>
        <w:t xml:space="preserve">Badanie </w:t>
      </w:r>
      <w:r w:rsidR="004A2007">
        <w:t xml:space="preserve">jednolitego </w:t>
      </w:r>
      <w:r>
        <w:t>sprawozda</w:t>
      </w:r>
      <w:r w:rsidR="0086101D">
        <w:t>nia</w:t>
      </w:r>
      <w:r>
        <w:t xml:space="preserve"> </w:t>
      </w:r>
      <w:r w:rsidR="00D83E48">
        <w:t>o wypłacalności i kondycji finansowej</w:t>
      </w:r>
      <w:r w:rsidR="00232D0A">
        <w:t xml:space="preserve"> </w:t>
      </w:r>
      <w:r w:rsidR="004A2007">
        <w:t>grupy Polski Gaz TUW (obejmującej Towarzystwo oraz podmiot zależny P</w:t>
      </w:r>
      <w:r w:rsidR="00D83E48">
        <w:t xml:space="preserve">G </w:t>
      </w:r>
      <w:proofErr w:type="spellStart"/>
      <w:r w:rsidR="004A2007">
        <w:t>TUW</w:t>
      </w:r>
      <w:r w:rsidR="003B004E">
        <w:t>nŻ</w:t>
      </w:r>
      <w:proofErr w:type="spellEnd"/>
      <w:r>
        <w:t xml:space="preserve"> </w:t>
      </w:r>
      <w:r w:rsidR="000877D2">
        <w:t xml:space="preserve">sporządzonego </w:t>
      </w:r>
      <w:r>
        <w:t>na dzień: 31.12.20</w:t>
      </w:r>
      <w:r w:rsidR="0093575B">
        <w:t>2</w:t>
      </w:r>
      <w:r w:rsidR="00D75E09">
        <w:t>3</w:t>
      </w:r>
      <w:r>
        <w:t xml:space="preserve"> r. i 31.12.20</w:t>
      </w:r>
      <w:r w:rsidR="0093575B">
        <w:t>2</w:t>
      </w:r>
      <w:r w:rsidR="00D75E09">
        <w:t>4</w:t>
      </w:r>
      <w:r>
        <w:t xml:space="preserve"> r. stosownie do postanowień ustawy z </w:t>
      </w:r>
      <w:r w:rsidRPr="007B2BE6">
        <w:t xml:space="preserve">11.09.2015 r. o działalności ubezpieczeniowej i reasekuracyjnej </w:t>
      </w:r>
      <w:r w:rsidR="00232D0A">
        <w:t xml:space="preserve">(w tym w szczególności art. 412 ust. 2 tejże) </w:t>
      </w:r>
      <w:r w:rsidRPr="007B2BE6">
        <w:t xml:space="preserve">oraz tytułu </w:t>
      </w:r>
      <w:r w:rsidR="005302D7" w:rsidRPr="007B2BE6">
        <w:t>R</w:t>
      </w:r>
      <w:r w:rsidRPr="007B2BE6">
        <w:t>ozporządzenia delegowanego Komisji (UE) 2015/35 z 10.10.2014 r. uzupełniającego dyrektywę Parlamentu Europejskiego i Rady 2009/138/WE w sprawie podejmowania i prowadzenia działalności ubezpieczeniowej i reasekuracyjnej</w:t>
      </w:r>
      <w:r w:rsidR="007E4158">
        <w:t xml:space="preserve"> </w:t>
      </w:r>
      <w:r w:rsidR="0092786E" w:rsidRPr="007B2BE6">
        <w:t>dalej: „sprawozdania dla celów wypłacalności”</w:t>
      </w:r>
      <w:r w:rsidRPr="007B2BE6">
        <w:t xml:space="preserve">. </w:t>
      </w:r>
    </w:p>
    <w:p w14:paraId="455E8A21" w14:textId="6C04A7C1" w:rsidR="00F6251B" w:rsidRPr="00F6251B" w:rsidRDefault="00F6251B" w:rsidP="00F6251B">
      <w:pPr>
        <w:pStyle w:val="Akapitzlist"/>
        <w:numPr>
          <w:ilvl w:val="0"/>
          <w:numId w:val="5"/>
        </w:numPr>
        <w:spacing w:after="136" w:line="266" w:lineRule="auto"/>
        <w:ind w:right="0"/>
        <w:jc w:val="left"/>
        <w:rPr>
          <w:b/>
          <w:bCs/>
        </w:rPr>
      </w:pPr>
      <w:r w:rsidRPr="00F6251B">
        <w:rPr>
          <w:b/>
          <w:bCs/>
        </w:rPr>
        <w:t>Odnośnie Polski Gaz Towarzystwo Ubezpieczeń Wzajemnych</w:t>
      </w:r>
      <w:r>
        <w:rPr>
          <w:b/>
          <w:bCs/>
        </w:rPr>
        <w:t xml:space="preserve"> na Życie</w:t>
      </w:r>
    </w:p>
    <w:p w14:paraId="56E5ED9A" w14:textId="5FA4C21F" w:rsidR="00F6251B" w:rsidRDefault="00F6251B" w:rsidP="00F6251B">
      <w:pPr>
        <w:numPr>
          <w:ilvl w:val="0"/>
          <w:numId w:val="6"/>
        </w:numPr>
        <w:ind w:right="321" w:hanging="360"/>
      </w:pPr>
      <w:r>
        <w:t xml:space="preserve">Badanie ustawowe rocznych sprawozdań finansowych </w:t>
      </w:r>
      <w:r w:rsidR="00942468">
        <w:t xml:space="preserve">PG </w:t>
      </w:r>
      <w:proofErr w:type="spellStart"/>
      <w:r w:rsidR="00DB65FD">
        <w:t>TUWnŻ</w:t>
      </w:r>
      <w:proofErr w:type="spellEnd"/>
      <w:r w:rsidR="00DB65FD">
        <w:t xml:space="preserve"> sporządzonych</w:t>
      </w:r>
      <w:r>
        <w:t xml:space="preserve"> na dzień: 31.12.2023 r. i 31.12.202</w:t>
      </w:r>
      <w:r w:rsidR="00744F5E">
        <w:t>4</w:t>
      </w:r>
      <w:r>
        <w:t xml:space="preserve"> r. stosownie do postanowień ustawy z 29 września 1994 r. o rachunkowości, przeprowadzane zgodnie z krajowymi standardami badania (dalej: „sprawozdania dla celów rachunkowości”). </w:t>
      </w:r>
    </w:p>
    <w:p w14:paraId="3FF801B7" w14:textId="0BB7CDE1" w:rsidR="00F6251B" w:rsidRPr="007B2BE6" w:rsidRDefault="00F6251B" w:rsidP="00F6251B">
      <w:pPr>
        <w:numPr>
          <w:ilvl w:val="0"/>
          <w:numId w:val="6"/>
        </w:numPr>
        <w:ind w:right="321" w:hanging="360"/>
      </w:pPr>
      <w:r>
        <w:t xml:space="preserve">Ustalenie czy sprawozdanie z działalności Towarzystwa zapewnia wywiązanie się przez Towarzystwo z obowiązków informacyjnych określonych w art. 49 ust. 2 ustawy o rachunkowości i innych wiążących jednostkę przepisach oraz czy zawarte w nim informacje są zgodne ze sprawozdaniem finansowym.  </w:t>
      </w:r>
    </w:p>
    <w:p w14:paraId="085166E8" w14:textId="61762E6E" w:rsidR="004D6533" w:rsidRDefault="00BC6E3C">
      <w:pPr>
        <w:spacing w:after="136" w:line="266" w:lineRule="auto"/>
        <w:ind w:left="-5" w:right="0" w:hanging="10"/>
        <w:jc w:val="left"/>
      </w:pPr>
      <w:r>
        <w:rPr>
          <w:b/>
        </w:rPr>
        <w:t>I</w:t>
      </w:r>
      <w:r w:rsidR="00696659">
        <w:rPr>
          <w:b/>
        </w:rPr>
        <w:t>V</w:t>
      </w:r>
      <w:r>
        <w:t xml:space="preserve">. </w:t>
      </w:r>
      <w:r>
        <w:rPr>
          <w:b/>
        </w:rPr>
        <w:t>Oferta powinna zawierać:</w:t>
      </w:r>
      <w:r>
        <w:t xml:space="preserve"> </w:t>
      </w:r>
    </w:p>
    <w:p w14:paraId="35E57DBE" w14:textId="48FD1326" w:rsidR="004D6533" w:rsidRDefault="00BC6E3C">
      <w:pPr>
        <w:numPr>
          <w:ilvl w:val="0"/>
          <w:numId w:val="2"/>
        </w:numPr>
        <w:ind w:right="321" w:hanging="348"/>
      </w:pPr>
      <w:r>
        <w:t>ceny brutto w złotych za przeprowadzenie badań określonych w: pkt I</w:t>
      </w:r>
      <w:r w:rsidR="00F55A89">
        <w:t>I</w:t>
      </w:r>
      <w:r>
        <w:t xml:space="preserve">I. </w:t>
      </w:r>
      <w:r w:rsidR="00F55A89">
        <w:t>A.</w:t>
      </w:r>
      <w:r>
        <w:t xml:space="preserve">1-2, </w:t>
      </w:r>
      <w:r w:rsidR="00F55A89">
        <w:t>III</w:t>
      </w:r>
      <w:r w:rsidR="007218CB">
        <w:t xml:space="preserve">.B. 1-2 oraz </w:t>
      </w:r>
      <w:r>
        <w:t>I</w:t>
      </w:r>
      <w:r w:rsidR="007218CB">
        <w:t>I</w:t>
      </w:r>
      <w:r>
        <w:t>I.</w:t>
      </w:r>
      <w:r w:rsidR="007218CB">
        <w:t>A.</w:t>
      </w:r>
      <w:r>
        <w:t xml:space="preserve">3 w poszczególnych latach, uwzględniające wszystkie koszty badania; oferta nie może zawierać dodatkowych kosztów nieobjętych oferowaną ceną, a cena nie może być uzależniona od wyniku badania, </w:t>
      </w:r>
    </w:p>
    <w:p w14:paraId="4015A2FD" w14:textId="383C3F8D" w:rsidR="004D6533" w:rsidRPr="00EF1481" w:rsidRDefault="00BC6E3C" w:rsidP="00B42E12">
      <w:pPr>
        <w:numPr>
          <w:ilvl w:val="0"/>
          <w:numId w:val="2"/>
        </w:numPr>
        <w:ind w:right="321" w:hanging="348"/>
      </w:pPr>
      <w:r w:rsidRPr="00DE00C4">
        <w:t>oświadczenie o niezależności</w:t>
      </w:r>
      <w:r w:rsidR="00B42E12" w:rsidRPr="00DE00C4">
        <w:t xml:space="preserve"> (w oparciu </w:t>
      </w:r>
      <w:r w:rsidR="00B42E12" w:rsidRPr="00DE00C4">
        <w:rPr>
          <w:bCs/>
        </w:rPr>
        <w:t>o obowiązujące przepisy prawa</w:t>
      </w:r>
      <w:r w:rsidR="00B42E12" w:rsidRPr="00DE00C4">
        <w:t xml:space="preserve">, a w szczególności przepisy zawarte w Rozdziale 6 oraz 8 </w:t>
      </w:r>
      <w:r w:rsidR="00B42E12" w:rsidRPr="00DE00C4">
        <w:rPr>
          <w:sz w:val="23"/>
          <w:szCs w:val="23"/>
        </w:rPr>
        <w:t>Ustawy z dnia 11 maja 2017 r. o biegłych rewidentach, firmach audytorskich oraz nadzorze publicznym,</w:t>
      </w:r>
    </w:p>
    <w:p w14:paraId="48A5D60E" w14:textId="77777777" w:rsidR="000D5BA7" w:rsidRPr="00975F7D" w:rsidRDefault="00EF1481" w:rsidP="000D5BA7">
      <w:pPr>
        <w:spacing w:after="0" w:line="302" w:lineRule="auto"/>
        <w:ind w:left="692" w:right="323" w:firstLine="0"/>
        <w:rPr>
          <w:b/>
          <w:bCs/>
          <w:sz w:val="23"/>
          <w:szCs w:val="23"/>
        </w:rPr>
      </w:pPr>
      <w:r w:rsidRPr="00975F7D">
        <w:rPr>
          <w:b/>
          <w:bCs/>
          <w:sz w:val="23"/>
          <w:szCs w:val="23"/>
        </w:rPr>
        <w:t xml:space="preserve">Ważne! </w:t>
      </w:r>
    </w:p>
    <w:p w14:paraId="39749D70" w14:textId="759D4288" w:rsidR="00281EE3" w:rsidRPr="00975F7D" w:rsidRDefault="002272FB" w:rsidP="00AF4D0F">
      <w:pPr>
        <w:ind w:left="693" w:right="321" w:firstLine="0"/>
        <w:rPr>
          <w:b/>
          <w:bCs/>
          <w:sz w:val="23"/>
          <w:szCs w:val="23"/>
        </w:rPr>
      </w:pPr>
      <w:r w:rsidRPr="00975F7D">
        <w:rPr>
          <w:sz w:val="23"/>
          <w:szCs w:val="23"/>
        </w:rPr>
        <w:t xml:space="preserve">Kluczowy biegły rewident, firma audytorska oraz partnerzy, członkowie sieci do której należy biegły rewident lub firma audytorska, kadra kierownicza wyższego szczebla, zespół dedykowany do przeprowadzenia badania ustawowego muszą </w:t>
      </w:r>
      <w:r w:rsidR="00C24F54" w:rsidRPr="00975F7D">
        <w:rPr>
          <w:sz w:val="23"/>
          <w:szCs w:val="23"/>
        </w:rPr>
        <w:t xml:space="preserve">spełniać wymogi </w:t>
      </w:r>
      <w:r w:rsidR="00B128BD" w:rsidRPr="00975F7D">
        <w:rPr>
          <w:sz w:val="23"/>
          <w:szCs w:val="23"/>
        </w:rPr>
        <w:t xml:space="preserve">niezależności </w:t>
      </w:r>
      <w:r w:rsidR="00F33974" w:rsidRPr="00975F7D">
        <w:rPr>
          <w:sz w:val="23"/>
          <w:szCs w:val="23"/>
        </w:rPr>
        <w:t>zarówno w sytuacji, gdy</w:t>
      </w:r>
      <w:r w:rsidR="00F33974" w:rsidRPr="00975F7D">
        <w:rPr>
          <w:b/>
          <w:bCs/>
          <w:sz w:val="23"/>
          <w:szCs w:val="23"/>
        </w:rPr>
        <w:t xml:space="preserve"> </w:t>
      </w:r>
      <w:r w:rsidR="00E37C2D" w:rsidRPr="00975F7D">
        <w:rPr>
          <w:sz w:val="23"/>
          <w:szCs w:val="23"/>
        </w:rPr>
        <w:t>jedynym członkiem ka</w:t>
      </w:r>
      <w:r w:rsidR="00281EE3" w:rsidRPr="00975F7D">
        <w:rPr>
          <w:sz w:val="23"/>
          <w:szCs w:val="23"/>
        </w:rPr>
        <w:t xml:space="preserve">pitałowym PG TUW jest </w:t>
      </w:r>
      <w:r w:rsidR="0098760A" w:rsidRPr="00975F7D">
        <w:rPr>
          <w:sz w:val="23"/>
          <w:szCs w:val="23"/>
        </w:rPr>
        <w:t xml:space="preserve">ORLEN S.A. jak </w:t>
      </w:r>
      <w:r w:rsidR="00281EE3" w:rsidRPr="00975F7D">
        <w:rPr>
          <w:sz w:val="23"/>
          <w:szCs w:val="23"/>
        </w:rPr>
        <w:t>również w sytuacji, gdy będzie nim PZU S.A.</w:t>
      </w:r>
    </w:p>
    <w:p w14:paraId="42237FFB" w14:textId="505E1CCE" w:rsidR="00EF1481" w:rsidRPr="00975F7D" w:rsidRDefault="002B098D" w:rsidP="00AF4D0F">
      <w:pPr>
        <w:ind w:left="693" w:right="321" w:firstLine="0"/>
        <w:rPr>
          <w:b/>
          <w:bCs/>
          <w:sz w:val="23"/>
          <w:szCs w:val="23"/>
        </w:rPr>
      </w:pPr>
      <w:r w:rsidRPr="00975F7D">
        <w:rPr>
          <w:b/>
          <w:bCs/>
          <w:sz w:val="23"/>
          <w:szCs w:val="23"/>
        </w:rPr>
        <w:lastRenderedPageBreak/>
        <w:t>Oświadczenie</w:t>
      </w:r>
      <w:r w:rsidR="00281EE3" w:rsidRPr="00975F7D">
        <w:rPr>
          <w:b/>
          <w:bCs/>
          <w:sz w:val="23"/>
          <w:szCs w:val="23"/>
        </w:rPr>
        <w:t xml:space="preserve"> o niezależności</w:t>
      </w:r>
      <w:r w:rsidRPr="00975F7D">
        <w:rPr>
          <w:b/>
          <w:bCs/>
          <w:sz w:val="23"/>
          <w:szCs w:val="23"/>
        </w:rPr>
        <w:t xml:space="preserve"> powinno uwzględniać także </w:t>
      </w:r>
      <w:r w:rsidR="00EA4D62" w:rsidRPr="00975F7D">
        <w:rPr>
          <w:b/>
          <w:bCs/>
          <w:sz w:val="23"/>
          <w:szCs w:val="23"/>
        </w:rPr>
        <w:t>możliw</w:t>
      </w:r>
      <w:r w:rsidR="00281EE3" w:rsidRPr="00975F7D">
        <w:rPr>
          <w:b/>
          <w:bCs/>
          <w:sz w:val="23"/>
          <w:szCs w:val="23"/>
        </w:rPr>
        <w:t>ość</w:t>
      </w:r>
      <w:r w:rsidR="00EA4D62" w:rsidRPr="00975F7D">
        <w:rPr>
          <w:b/>
          <w:bCs/>
          <w:sz w:val="23"/>
          <w:szCs w:val="23"/>
        </w:rPr>
        <w:t xml:space="preserve"> zmiany struktury właścicielskiej opisane w pkt. II. C</w:t>
      </w:r>
      <w:r w:rsidR="00AF4D0F" w:rsidRPr="00975F7D">
        <w:rPr>
          <w:sz w:val="23"/>
          <w:szCs w:val="23"/>
        </w:rPr>
        <w:t xml:space="preserve"> </w:t>
      </w:r>
    </w:p>
    <w:p w14:paraId="2A28E2B2" w14:textId="2D0E6367" w:rsidR="004D6533" w:rsidRPr="00975F7D" w:rsidRDefault="0025584D" w:rsidP="00287D2A">
      <w:pPr>
        <w:numPr>
          <w:ilvl w:val="0"/>
          <w:numId w:val="2"/>
        </w:numPr>
        <w:spacing w:after="62" w:line="259" w:lineRule="auto"/>
        <w:ind w:right="321" w:hanging="348"/>
      </w:pPr>
      <w:r w:rsidRPr="00975F7D">
        <w:t xml:space="preserve">informację odpowiadającą </w:t>
      </w:r>
      <w:r w:rsidR="00BC6E3C" w:rsidRPr="00975F7D">
        <w:t>odpis</w:t>
      </w:r>
      <w:r w:rsidRPr="00975F7D">
        <w:t>owi aktualnemu</w:t>
      </w:r>
      <w:r w:rsidR="00BC6E3C" w:rsidRPr="00975F7D">
        <w:t xml:space="preserve"> z Rejestru Przedsiębiorcó</w:t>
      </w:r>
      <w:r w:rsidR="00863BFA" w:rsidRPr="00975F7D">
        <w:t xml:space="preserve">w </w:t>
      </w:r>
      <w:r w:rsidR="00BC6E3C" w:rsidRPr="00975F7D">
        <w:t xml:space="preserve">Krajowego Rejestru Sądowego lub wpisu do Centralnej Ewidencji i Informacji o Działalności Gospodarczej,  </w:t>
      </w:r>
    </w:p>
    <w:p w14:paraId="65508AA8" w14:textId="77777777" w:rsidR="00863BFA" w:rsidRDefault="00863BFA" w:rsidP="00863BFA">
      <w:pPr>
        <w:spacing w:after="62" w:line="259" w:lineRule="auto"/>
        <w:ind w:left="693" w:right="321" w:firstLine="0"/>
      </w:pPr>
    </w:p>
    <w:p w14:paraId="7D8D8B98" w14:textId="77777777" w:rsidR="004D6533" w:rsidRDefault="00BC6E3C">
      <w:pPr>
        <w:numPr>
          <w:ilvl w:val="0"/>
          <w:numId w:val="2"/>
        </w:numPr>
        <w:ind w:right="321" w:hanging="348"/>
      </w:pPr>
      <w:r>
        <w:t xml:space="preserve">potwierdzenie uprawnień Państwa firmy audytorskiej do badania sprawozdań finansowych w trybie przewidzianym ustawą o rachunkowości, </w:t>
      </w:r>
    </w:p>
    <w:p w14:paraId="3A314A9E" w14:textId="77777777" w:rsidR="004D6533" w:rsidRDefault="00BC6E3C">
      <w:pPr>
        <w:numPr>
          <w:ilvl w:val="0"/>
          <w:numId w:val="2"/>
        </w:numPr>
        <w:ind w:right="321" w:hanging="348"/>
      </w:pPr>
      <w:r>
        <w:t xml:space="preserve">listę jednostek wchodzących w skład sieci, do której należy Państwa firma (w rozumieniu pojęcia „sieć” używanego przez ustawę o biegłych rewidentach, firmach audytorskich oraz nadzorze publicznym), </w:t>
      </w:r>
    </w:p>
    <w:p w14:paraId="100867BE" w14:textId="01BE8ADD" w:rsidR="004D6533" w:rsidRDefault="00BC6E3C">
      <w:pPr>
        <w:numPr>
          <w:ilvl w:val="0"/>
          <w:numId w:val="2"/>
        </w:numPr>
        <w:ind w:right="321" w:hanging="348"/>
      </w:pPr>
      <w:r>
        <w:t xml:space="preserve">potwierdzenie, że Państwa firma audytorska zatrudnia osoby specjalizujące się w sektorze ubezpieczeniowym, które rozumieją problemy istotne dla działalności </w:t>
      </w:r>
      <w:r w:rsidR="003B0159">
        <w:t>t</w:t>
      </w:r>
      <w:r>
        <w:t xml:space="preserve">owarzystw oraz mają odpowiednie doświadczenie, kwalifikacje i umiejętności, </w:t>
      </w:r>
    </w:p>
    <w:p w14:paraId="2D809D6C" w14:textId="0FF5D70F" w:rsidR="004D6533" w:rsidRDefault="00BC6E3C">
      <w:pPr>
        <w:numPr>
          <w:ilvl w:val="0"/>
          <w:numId w:val="2"/>
        </w:numPr>
        <w:ind w:right="321" w:hanging="348"/>
      </w:pPr>
      <w:r>
        <w:t>informację czy Państwa firma audytorska zatrudnia bądź ma zawarte umowy o współpracę z aktuariuszami, a także ekspertami z zakresu podatków, finansów przedsiębiorstw, systemów informatycznych i kontroli wewnętrznej, z których pomocy będzie mogła skorzystać w razie potrzeby przy badaniach</w:t>
      </w:r>
      <w:r w:rsidR="00FB4F94">
        <w:t xml:space="preserve"> </w:t>
      </w:r>
      <w:r w:rsidR="003D3B49">
        <w:t xml:space="preserve">stanowiących przedmiot </w:t>
      </w:r>
      <w:r>
        <w:t>niniejsze</w:t>
      </w:r>
      <w:r w:rsidR="003D3B49">
        <w:t>go</w:t>
      </w:r>
      <w:r>
        <w:t xml:space="preserve"> zap</w:t>
      </w:r>
      <w:r w:rsidR="003D3B49">
        <w:t>ytania</w:t>
      </w:r>
      <w:r>
        <w:t xml:space="preserve">, </w:t>
      </w:r>
    </w:p>
    <w:p w14:paraId="3A23F0F5" w14:textId="2A35C336" w:rsidR="004D6533" w:rsidRDefault="00BC6E3C">
      <w:pPr>
        <w:numPr>
          <w:ilvl w:val="0"/>
          <w:numId w:val="2"/>
        </w:numPr>
        <w:ind w:right="321" w:hanging="348"/>
      </w:pPr>
      <w:r>
        <w:t>listę referencyjną zakładów ubezpieczeń, w których Państwa firma audytorska przeprowadziła ustawowe badanie sprawozdań finansowych dla celów rachunkowości w okresie 1.01.201</w:t>
      </w:r>
      <w:r w:rsidR="00B075A1">
        <w:t>9</w:t>
      </w:r>
      <w:r>
        <w:t xml:space="preserve"> – 30.06.20</w:t>
      </w:r>
      <w:r w:rsidR="006F2491">
        <w:t>2</w:t>
      </w:r>
      <w:r w:rsidR="00B075A1">
        <w:t>3</w:t>
      </w:r>
      <w:r>
        <w:t xml:space="preserve"> r. (załącznik nr 1), </w:t>
      </w:r>
    </w:p>
    <w:p w14:paraId="0FDFADBD" w14:textId="6F21710E" w:rsidR="004D6533" w:rsidRDefault="00BC6E3C">
      <w:pPr>
        <w:numPr>
          <w:ilvl w:val="0"/>
          <w:numId w:val="2"/>
        </w:numPr>
        <w:ind w:right="321" w:hanging="348"/>
      </w:pPr>
      <w:r>
        <w:t xml:space="preserve">wskazanie imienne osób, które w ramach usług świadczonych przez Państwa firmę audytorską będą prowadziły badania sprawozdań </w:t>
      </w:r>
      <w:r w:rsidR="00790AE4">
        <w:t>t</w:t>
      </w:r>
      <w:r>
        <w:t>owarzystw dla celów rachunkowości i raportów grupowych wraz z opisem kwalifikacji i doświadczenia zawodowego tych osób oraz listą badań sprawozdań ustawowych w zakładach ubezpieczeń, w których uczestniczyła każda z tych osób w okresie 1.01.201</w:t>
      </w:r>
      <w:r w:rsidR="00B075A1">
        <w:t>9</w:t>
      </w:r>
      <w:r>
        <w:t xml:space="preserve"> – 30.06.20</w:t>
      </w:r>
      <w:r w:rsidR="00BD718B">
        <w:t>2</w:t>
      </w:r>
      <w:r w:rsidR="00B075A1">
        <w:t>3</w:t>
      </w:r>
      <w:r>
        <w:t xml:space="preserve"> r. (załącznik nr 2), </w:t>
      </w:r>
    </w:p>
    <w:p w14:paraId="1318F11F" w14:textId="194243A6" w:rsidR="004D6533" w:rsidRDefault="00040800">
      <w:pPr>
        <w:numPr>
          <w:ilvl w:val="0"/>
          <w:numId w:val="2"/>
        </w:numPr>
        <w:spacing w:after="1"/>
        <w:ind w:right="321" w:hanging="348"/>
      </w:pPr>
      <w:r>
        <w:t xml:space="preserve"> </w:t>
      </w:r>
      <w:r w:rsidR="00BC6E3C">
        <w:t xml:space="preserve">wskazanie kluczowego biegłego rewidenta, który w ramach usług świadczonych przez Państwa firmę audytorską będzie prowadził badania sprawozdań </w:t>
      </w:r>
      <w:r w:rsidR="00A40F3D">
        <w:t>t</w:t>
      </w:r>
      <w:r w:rsidR="00BC6E3C">
        <w:t>owarzystw dla celów rachunkowości i raportów grupowych wraz z opisem jego kwalifikacji i doświadczenia</w:t>
      </w:r>
      <w:r w:rsidR="00C07A98">
        <w:t xml:space="preserve"> </w:t>
      </w:r>
      <w:r w:rsidR="00BC6E3C">
        <w:t>zawodowego oraz listę badań sprawozdań ustawowych w zakładach ubezpieczeń, w których uczestniczył kluczowy biegły rewident w okresie 1.01.201</w:t>
      </w:r>
      <w:r w:rsidR="00B075A1">
        <w:t>9</w:t>
      </w:r>
      <w:r w:rsidR="00BC6E3C">
        <w:t xml:space="preserve"> – </w:t>
      </w:r>
    </w:p>
    <w:p w14:paraId="3EE6F459" w14:textId="78CD7CEB" w:rsidR="004D6533" w:rsidRDefault="00BC6E3C">
      <w:pPr>
        <w:ind w:left="720" w:right="321" w:firstLine="0"/>
      </w:pPr>
      <w:r>
        <w:t>30.06.20</w:t>
      </w:r>
      <w:r w:rsidR="00BD718B">
        <w:t>2</w:t>
      </w:r>
      <w:r w:rsidR="00B075A1">
        <w:t>3</w:t>
      </w:r>
      <w:r>
        <w:t xml:space="preserve"> r. (załącznik nr 3), </w:t>
      </w:r>
    </w:p>
    <w:p w14:paraId="3D38DC1D" w14:textId="01BB5F5F" w:rsidR="004D6533" w:rsidRDefault="00BC6E3C">
      <w:pPr>
        <w:numPr>
          <w:ilvl w:val="0"/>
          <w:numId w:val="3"/>
        </w:numPr>
        <w:ind w:right="321" w:hanging="348"/>
      </w:pPr>
      <w:r>
        <w:t>proponowany harmonogram obejmujący sposób i terminy prac związanych z badaniem sprawozda</w:t>
      </w:r>
      <w:r w:rsidR="00543E2C">
        <w:t>ń</w:t>
      </w:r>
      <w:r>
        <w:t xml:space="preserve"> </w:t>
      </w:r>
      <w:r w:rsidR="004D7140">
        <w:t>t</w:t>
      </w:r>
      <w:r>
        <w:t xml:space="preserve">owarzystw i raportu grupowego, w tym termin przeprowadzenia badania </w:t>
      </w:r>
      <w:r>
        <w:lastRenderedPageBreak/>
        <w:t>wstępnego, przy założeniu, że wydanie sprawozdań z badania ustawowego (w tym opinii biegłego rewidenta) rocznych sprawozdań finansowych i raportów grupowych za lata obrotowe kończące się 31.12.20</w:t>
      </w:r>
      <w:r w:rsidR="005B48A0">
        <w:t>2</w:t>
      </w:r>
      <w:r w:rsidR="00B075A1">
        <w:t>3</w:t>
      </w:r>
      <w:r>
        <w:t xml:space="preserve"> r. i 31.12.20</w:t>
      </w:r>
      <w:r w:rsidR="005B48A0">
        <w:t>2</w:t>
      </w:r>
      <w:r w:rsidR="00B075A1">
        <w:t>4</w:t>
      </w:r>
      <w:r>
        <w:t xml:space="preserve"> r., nastąpi odpowiednio do </w:t>
      </w:r>
      <w:r w:rsidR="002121C7">
        <w:t>28</w:t>
      </w:r>
      <w:r w:rsidRPr="009070C0">
        <w:t xml:space="preserve"> lutego 20</w:t>
      </w:r>
      <w:r w:rsidR="005B48A0" w:rsidRPr="009070C0">
        <w:t>2</w:t>
      </w:r>
      <w:r w:rsidR="004F0EC2">
        <w:t>4</w:t>
      </w:r>
      <w:r w:rsidRPr="009070C0">
        <w:t xml:space="preserve"> r. i </w:t>
      </w:r>
      <w:r w:rsidR="002121C7">
        <w:t>28</w:t>
      </w:r>
      <w:r w:rsidR="00C81E93" w:rsidRPr="009070C0">
        <w:t xml:space="preserve"> </w:t>
      </w:r>
      <w:r w:rsidRPr="009070C0">
        <w:t>lutego 20</w:t>
      </w:r>
      <w:r w:rsidR="005B48A0" w:rsidRPr="009070C0">
        <w:t>2</w:t>
      </w:r>
      <w:r w:rsidR="004F0EC2">
        <w:t>5</w:t>
      </w:r>
      <w:r w:rsidRPr="009070C0">
        <w:t xml:space="preserve"> r.,</w:t>
      </w:r>
      <w:r>
        <w:t xml:space="preserve"> </w:t>
      </w:r>
    </w:p>
    <w:p w14:paraId="49611FF3" w14:textId="77777777" w:rsidR="004D6533" w:rsidRDefault="00BC6E3C">
      <w:pPr>
        <w:numPr>
          <w:ilvl w:val="0"/>
          <w:numId w:val="3"/>
        </w:numPr>
        <w:ind w:right="321" w:hanging="348"/>
      </w:pPr>
      <w:r>
        <w:t xml:space="preserve">standardowy zakres dokumentacji wymaganej przez Państwa firmę audytorską na potrzeby badania ustawowego sprawozdań dla celów rachunkowości i raportów grupowych, </w:t>
      </w:r>
    </w:p>
    <w:p w14:paraId="2E1377D5" w14:textId="49C9A699" w:rsidR="004D6533" w:rsidRDefault="00BC6E3C">
      <w:pPr>
        <w:numPr>
          <w:ilvl w:val="0"/>
          <w:numId w:val="3"/>
        </w:numPr>
        <w:ind w:right="321" w:hanging="348"/>
      </w:pPr>
      <w:r>
        <w:t>projekt</w:t>
      </w:r>
      <w:r w:rsidR="0055133D">
        <w:t xml:space="preserve">y </w:t>
      </w:r>
      <w:r>
        <w:t>um</w:t>
      </w:r>
      <w:r w:rsidR="0055133D">
        <w:t>ów</w:t>
      </w:r>
      <w:r>
        <w:t xml:space="preserve"> na przeprowadzenie bada</w:t>
      </w:r>
      <w:r w:rsidR="0055133D">
        <w:t>ń</w:t>
      </w:r>
      <w:r>
        <w:t xml:space="preserve"> sprawozdań finansowych dla celów rachunkowośc</w:t>
      </w:r>
      <w:r w:rsidR="00D31E4C">
        <w:t>i</w:t>
      </w:r>
      <w:r w:rsidR="00C07A98">
        <w:t xml:space="preserve">. </w:t>
      </w:r>
      <w:r w:rsidR="00067B5C">
        <w:t>Z</w:t>
      </w:r>
      <w:r w:rsidR="00C07A98" w:rsidRPr="00C07A98">
        <w:t>astrzega</w:t>
      </w:r>
      <w:r w:rsidR="00067B5C">
        <w:t>my</w:t>
      </w:r>
      <w:r w:rsidR="00C07A98" w:rsidRPr="00C07A98">
        <w:t xml:space="preserve"> sobie prawo negocjowania szczegółowych warunków umowy</w:t>
      </w:r>
      <w:r w:rsidR="0064437F">
        <w:t>, przy czym n</w:t>
      </w:r>
      <w:r w:rsidR="008C1236">
        <w:t>egocjacj</w:t>
      </w:r>
      <w:r w:rsidR="0064437F">
        <w:t>e</w:t>
      </w:r>
      <w:r w:rsidR="008C1236">
        <w:t xml:space="preserve"> będą prowadzone </w:t>
      </w:r>
      <w:r w:rsidR="00C6035C">
        <w:t>niezależnie prze</w:t>
      </w:r>
      <w:r w:rsidR="00C65424">
        <w:t xml:space="preserve">z każde z </w:t>
      </w:r>
      <w:r w:rsidR="00984790">
        <w:t>t</w:t>
      </w:r>
      <w:r w:rsidR="00C65424">
        <w:t>owarzystw</w:t>
      </w:r>
      <w:r>
        <w:t xml:space="preserve">, </w:t>
      </w:r>
    </w:p>
    <w:p w14:paraId="3BE8F5F4" w14:textId="3FB8F9D2" w:rsidR="004D6533" w:rsidRDefault="00BC6E3C">
      <w:pPr>
        <w:numPr>
          <w:ilvl w:val="0"/>
          <w:numId w:val="3"/>
        </w:numPr>
        <w:ind w:right="321" w:hanging="348"/>
      </w:pPr>
      <w:r>
        <w:t>listę referencyjną zakładów ubezpieczeń, w których Państwa firma audytorska przeprowadziła badania sprawozdań dla celów wypłacalności w okresie 1.01.201</w:t>
      </w:r>
      <w:r w:rsidR="004F0EC2">
        <w:t>9</w:t>
      </w:r>
      <w:r>
        <w:t xml:space="preserve"> – 30.06.20</w:t>
      </w:r>
      <w:r w:rsidR="00F51300">
        <w:t>2</w:t>
      </w:r>
      <w:r w:rsidR="004F0EC2">
        <w:t>3</w:t>
      </w:r>
      <w:r>
        <w:t xml:space="preserve"> r. (załącznik nr 4), </w:t>
      </w:r>
    </w:p>
    <w:p w14:paraId="230865D3" w14:textId="4DE16675" w:rsidR="004D6533" w:rsidRDefault="00BC6E3C" w:rsidP="001E088A">
      <w:pPr>
        <w:numPr>
          <w:ilvl w:val="0"/>
          <w:numId w:val="3"/>
        </w:numPr>
        <w:spacing w:after="4"/>
        <w:ind w:right="321" w:hanging="348"/>
      </w:pPr>
      <w:r>
        <w:t xml:space="preserve">wskazanie imienne osób, które w ramach usług świadczonych przez Państwa firmę audytorską będą prowadziły </w:t>
      </w:r>
      <w:r w:rsidR="00994081" w:rsidRPr="00994081">
        <w:t>badanie jednolitego sprawozdania o wypłacalności i kondycji finansowej grupy Polski Gaz TUW</w:t>
      </w:r>
      <w:r w:rsidR="00994081" w:rsidRPr="00994081" w:rsidDel="00994081">
        <w:t xml:space="preserve"> </w:t>
      </w:r>
      <w:r>
        <w:t>wraz z opisem kwalifikacji i doświadczenia zawodowego tych osób oraz listą badań sprawozdań dla celów wypłacalności w zakładach ubezpieczeń, w których uczestniczyła każda z tych osób w okresie 1.01.201</w:t>
      </w:r>
      <w:r w:rsidR="004F0EC2">
        <w:t>9</w:t>
      </w:r>
      <w:r>
        <w:t xml:space="preserve"> – 30.06.20</w:t>
      </w:r>
      <w:r w:rsidR="00F51300">
        <w:t>2</w:t>
      </w:r>
      <w:r w:rsidR="004F0EC2">
        <w:t>3</w:t>
      </w:r>
      <w:r>
        <w:t xml:space="preserve"> r. (załącznik nr 5), </w:t>
      </w:r>
    </w:p>
    <w:p w14:paraId="5C56037C" w14:textId="77777777" w:rsidR="008E01BB" w:rsidRDefault="008E01BB" w:rsidP="008E01BB">
      <w:pPr>
        <w:spacing w:after="4"/>
        <w:ind w:left="693" w:right="321" w:firstLine="0"/>
      </w:pPr>
    </w:p>
    <w:p w14:paraId="143710EB" w14:textId="71BAF882" w:rsidR="004D6533" w:rsidRDefault="00BC6E3C">
      <w:pPr>
        <w:numPr>
          <w:ilvl w:val="0"/>
          <w:numId w:val="3"/>
        </w:numPr>
        <w:ind w:right="321" w:hanging="348"/>
      </w:pPr>
      <w:r>
        <w:t>wskazanie kluczowego biegłego rewidenta, który w ramach usług świadczonych przez Państwa firmę audytorską będzie prowadził badani</w:t>
      </w:r>
      <w:r w:rsidR="00784121">
        <w:t>e</w:t>
      </w:r>
      <w:r>
        <w:t xml:space="preserve"> </w:t>
      </w:r>
      <w:r w:rsidR="00B23D5F" w:rsidRPr="00B23D5F">
        <w:t xml:space="preserve">jednolitego sprawozdania o wypłacalności i kondycji finansowej grupy Polski Gaz TUW </w:t>
      </w:r>
      <w:r>
        <w:t>wraz z opisem jego kwalifikacji i doświadczenia zawodowego oraz listę badań sprawozdań dla celów wypłacalności w zakładach ubezpieczeń, w których uczestniczył kluczowy biegły rewident w okresie 1.01.20</w:t>
      </w:r>
      <w:r w:rsidR="00E53EAA">
        <w:t>1</w:t>
      </w:r>
      <w:r w:rsidR="004F0EC2">
        <w:t>9</w:t>
      </w:r>
      <w:r>
        <w:t xml:space="preserve"> – 30.06.20</w:t>
      </w:r>
      <w:r w:rsidR="00E53EAA">
        <w:t>2</w:t>
      </w:r>
      <w:r w:rsidR="004F0EC2">
        <w:t>3</w:t>
      </w:r>
      <w:r>
        <w:t xml:space="preserve"> r. (załącznik nr 6), </w:t>
      </w:r>
    </w:p>
    <w:p w14:paraId="1F90C2DE" w14:textId="5377450A" w:rsidR="004D6533" w:rsidRDefault="00BC6E3C">
      <w:pPr>
        <w:numPr>
          <w:ilvl w:val="0"/>
          <w:numId w:val="3"/>
        </w:numPr>
        <w:ind w:right="321" w:hanging="348"/>
      </w:pPr>
      <w:r>
        <w:t xml:space="preserve">proponowany harmonogram obejmujący sposób i terminy prac związanych z badaniem </w:t>
      </w:r>
      <w:r w:rsidR="00B45F15" w:rsidRPr="00B45F15">
        <w:t>jednolitego sprawozdania o wypłacalności i kondycji finansowej grupy Polski Gaz TUW</w:t>
      </w:r>
      <w:r>
        <w:t>, w tym termin przeprowadzenia badania wstępnego, przy założeniu, że wydanie opinii z badania sprawozdań dla celów wypłacalności za lata obrotowe kończące się 31.12.20</w:t>
      </w:r>
      <w:r w:rsidR="00E53EAA">
        <w:t>2</w:t>
      </w:r>
      <w:r w:rsidR="004F0EC2">
        <w:t>3</w:t>
      </w:r>
      <w:r>
        <w:t xml:space="preserve"> r. i 31.12.20</w:t>
      </w:r>
      <w:r w:rsidR="00E53EAA">
        <w:t>2</w:t>
      </w:r>
      <w:r w:rsidR="004F0EC2">
        <w:t>4</w:t>
      </w:r>
      <w:r>
        <w:t xml:space="preserve"> r., nastąpi odpowiednio </w:t>
      </w:r>
      <w:r w:rsidRPr="00BD75BF">
        <w:t xml:space="preserve">do </w:t>
      </w:r>
      <w:r w:rsidR="00F2058F">
        <w:t>31 marca</w:t>
      </w:r>
      <w:r w:rsidRPr="00BD75BF">
        <w:t xml:space="preserve"> 20</w:t>
      </w:r>
      <w:r w:rsidR="00515CB2" w:rsidRPr="00BD75BF">
        <w:t>2</w:t>
      </w:r>
      <w:r w:rsidR="004F0EC2">
        <w:t>4</w:t>
      </w:r>
      <w:r w:rsidRPr="00BD75BF">
        <w:t xml:space="preserve"> r. i </w:t>
      </w:r>
      <w:r w:rsidR="00F2058F">
        <w:t>31 marca</w:t>
      </w:r>
      <w:r w:rsidRPr="00BD75BF">
        <w:t xml:space="preserve"> 20</w:t>
      </w:r>
      <w:r w:rsidR="00BD75BF" w:rsidRPr="00BD75BF">
        <w:t>2</w:t>
      </w:r>
      <w:r w:rsidR="00F2058F">
        <w:t>5</w:t>
      </w:r>
      <w:r w:rsidRPr="00BD75BF">
        <w:t xml:space="preserve"> r.,</w:t>
      </w:r>
      <w:r>
        <w:t xml:space="preserve"> </w:t>
      </w:r>
    </w:p>
    <w:p w14:paraId="0F907AAB" w14:textId="02E3D76D" w:rsidR="004D6533" w:rsidRDefault="00BC6E3C">
      <w:pPr>
        <w:numPr>
          <w:ilvl w:val="0"/>
          <w:numId w:val="3"/>
        </w:numPr>
        <w:ind w:right="321" w:hanging="348"/>
      </w:pPr>
      <w:r>
        <w:t xml:space="preserve">standardowy zakres dokumentacji wymaganej przez Państwa firmę audytorską na potrzeby badania </w:t>
      </w:r>
      <w:r w:rsidR="00AF7DEC" w:rsidRPr="00AF7DEC">
        <w:t>jednolitego sprawozdania o wypłacalności i kondycji finansowej grupy Polski Gaz TUW</w:t>
      </w:r>
      <w:r>
        <w:t xml:space="preserve">, </w:t>
      </w:r>
    </w:p>
    <w:p w14:paraId="734EF370" w14:textId="449243CD" w:rsidR="00C07A98" w:rsidRDefault="00BC6E3C" w:rsidP="00C07A98">
      <w:pPr>
        <w:numPr>
          <w:ilvl w:val="0"/>
          <w:numId w:val="3"/>
        </w:numPr>
        <w:ind w:right="321"/>
      </w:pPr>
      <w:r>
        <w:lastRenderedPageBreak/>
        <w:t xml:space="preserve">projekt umowy na przeprowadzenie badania </w:t>
      </w:r>
      <w:r w:rsidR="00331780">
        <w:t xml:space="preserve">jednolitego </w:t>
      </w:r>
      <w:r>
        <w:t xml:space="preserve">sprawozdania </w:t>
      </w:r>
      <w:r w:rsidR="00331780">
        <w:t>o wypłacalności i kondycji finansowej</w:t>
      </w:r>
      <w:r w:rsidR="00B42E12">
        <w:t xml:space="preserve"> (proszę o załączenie projektu umowy w wersji edytowalnej)</w:t>
      </w:r>
      <w:r w:rsidR="00C07A98">
        <w:t xml:space="preserve">. </w:t>
      </w:r>
      <w:r w:rsidR="0064437F">
        <w:t>Z</w:t>
      </w:r>
      <w:r w:rsidR="00C07A98">
        <w:t>astrzega</w:t>
      </w:r>
      <w:r w:rsidR="0064437F">
        <w:t>my</w:t>
      </w:r>
      <w:r w:rsidR="00C07A98">
        <w:t xml:space="preserve"> sobie prawo negocjowania szczegółowych warunków umowy</w:t>
      </w:r>
      <w:r w:rsidR="0064437F">
        <w:t>,</w:t>
      </w:r>
      <w:r w:rsidR="0064437F" w:rsidRPr="0064437F">
        <w:t xml:space="preserve"> przy czym negocjacje będą prowadzone niezależnie przez każde z towarzystw</w:t>
      </w:r>
      <w:r w:rsidR="00CB5D04">
        <w:t>.</w:t>
      </w:r>
    </w:p>
    <w:p w14:paraId="34BEB88E" w14:textId="6E81F1FC" w:rsidR="004D6533" w:rsidRDefault="00BC6E3C" w:rsidP="000A746E">
      <w:pPr>
        <w:ind w:left="693" w:right="321" w:firstLine="0"/>
      </w:pPr>
      <w:r>
        <w:t xml:space="preserve"> </w:t>
      </w:r>
    </w:p>
    <w:p w14:paraId="13BAEF8A" w14:textId="3C05A023" w:rsidR="004D6533" w:rsidRDefault="00696659" w:rsidP="00696659">
      <w:pPr>
        <w:spacing w:after="214" w:line="266" w:lineRule="auto"/>
        <w:ind w:right="672"/>
        <w:jc w:val="left"/>
      </w:pPr>
      <w:r>
        <w:rPr>
          <w:b/>
        </w:rPr>
        <w:t xml:space="preserve">V. </w:t>
      </w:r>
      <w:r w:rsidR="00BC6E3C">
        <w:rPr>
          <w:b/>
        </w:rPr>
        <w:t xml:space="preserve">Wybór oferty oparty zostanie o następujące kryteria: </w:t>
      </w:r>
    </w:p>
    <w:p w14:paraId="05842D58" w14:textId="77777777" w:rsidR="004D6533" w:rsidRDefault="00BC6E3C" w:rsidP="00696659">
      <w:pPr>
        <w:numPr>
          <w:ilvl w:val="1"/>
          <w:numId w:val="7"/>
        </w:numPr>
        <w:spacing w:after="22"/>
        <w:ind w:right="321"/>
      </w:pPr>
      <w:r>
        <w:t xml:space="preserve">cena zaproponowana przez podmiot uprawniony do badania,   </w:t>
      </w:r>
    </w:p>
    <w:p w14:paraId="3ACC42E4" w14:textId="56A2903D" w:rsidR="004D6533" w:rsidRDefault="00BC6E3C" w:rsidP="00696659">
      <w:pPr>
        <w:numPr>
          <w:ilvl w:val="1"/>
          <w:numId w:val="7"/>
        </w:numPr>
        <w:spacing w:after="11"/>
        <w:ind w:right="321"/>
      </w:pPr>
      <w:r>
        <w:t xml:space="preserve">możliwość zapewnienia przez dany podmiot świadczenia pełnego zakresu usług określonych w zapytaniu ofertowym,   </w:t>
      </w:r>
    </w:p>
    <w:p w14:paraId="492EE7F7" w14:textId="77777777" w:rsidR="004D6533" w:rsidRDefault="00BC6E3C" w:rsidP="00696659">
      <w:pPr>
        <w:numPr>
          <w:ilvl w:val="1"/>
          <w:numId w:val="7"/>
        </w:numPr>
        <w:spacing w:after="14"/>
        <w:ind w:right="321"/>
      </w:pPr>
      <w:r>
        <w:t xml:space="preserve">dotychczasowe doświadczenie podmiotu w badaniu sprawozdań jednostek o podobnym profilu działalności,  </w:t>
      </w:r>
    </w:p>
    <w:p w14:paraId="2785BEFB" w14:textId="77777777" w:rsidR="004D6533" w:rsidRDefault="00BC6E3C" w:rsidP="00696659">
      <w:pPr>
        <w:numPr>
          <w:ilvl w:val="1"/>
          <w:numId w:val="7"/>
        </w:numPr>
        <w:spacing w:after="12"/>
        <w:ind w:right="321"/>
      </w:pPr>
      <w:r>
        <w:t xml:space="preserve">kwalifikacje zawodowe i doświadczenie osób bezpośrednio zaangażowanych w świadczenie usługi,   </w:t>
      </w:r>
    </w:p>
    <w:p w14:paraId="50FC6B44" w14:textId="77777777" w:rsidR="004D6533" w:rsidRDefault="00BC6E3C" w:rsidP="00696659">
      <w:pPr>
        <w:numPr>
          <w:ilvl w:val="1"/>
          <w:numId w:val="7"/>
        </w:numPr>
        <w:spacing w:after="16"/>
        <w:ind w:right="321"/>
      </w:pPr>
      <w:r>
        <w:t xml:space="preserve">dostępność wykwalifikowanych specjalistów z zakresu zagadnień specyficznych dla sprawozdań finansowych ubezpieczycieli, takich jak w szczególności wycena rezerw aktuarialnych i wycena instrumentów finansowych,    </w:t>
      </w:r>
    </w:p>
    <w:p w14:paraId="7EABDF80" w14:textId="59FAC341" w:rsidR="004D6533" w:rsidRDefault="00BC6E3C" w:rsidP="00696659">
      <w:pPr>
        <w:numPr>
          <w:ilvl w:val="1"/>
          <w:numId w:val="7"/>
        </w:numPr>
        <w:spacing w:after="0"/>
        <w:ind w:right="321"/>
      </w:pPr>
      <w:r>
        <w:t xml:space="preserve">możliwość przeprowadzenia badania w terminach określonych </w:t>
      </w:r>
      <w:r w:rsidR="00234DF8">
        <w:t xml:space="preserve">odpowiednio </w:t>
      </w:r>
      <w:r>
        <w:t>przez PG TUW</w:t>
      </w:r>
      <w:r w:rsidR="00234DF8">
        <w:t xml:space="preserve"> lub PG </w:t>
      </w:r>
      <w:proofErr w:type="spellStart"/>
      <w:r w:rsidR="00234DF8">
        <w:t>TUWnŻ</w:t>
      </w:r>
      <w:proofErr w:type="spellEnd"/>
      <w:r>
        <w:t xml:space="preserve">,   </w:t>
      </w:r>
    </w:p>
    <w:p w14:paraId="22AA1C80" w14:textId="77777777" w:rsidR="004D6533" w:rsidRDefault="00BC6E3C" w:rsidP="00696659">
      <w:pPr>
        <w:numPr>
          <w:ilvl w:val="1"/>
          <w:numId w:val="7"/>
        </w:numPr>
        <w:ind w:right="321"/>
      </w:pPr>
      <w:r>
        <w:t xml:space="preserve">reputacja podmiotu uprawnionego do badania na rynku; </w:t>
      </w:r>
    </w:p>
    <w:p w14:paraId="73141CA9" w14:textId="77777777" w:rsidR="004D6533" w:rsidRDefault="00BC6E3C">
      <w:pPr>
        <w:spacing w:after="70" w:line="259" w:lineRule="auto"/>
        <w:ind w:left="713" w:right="0" w:firstLine="0"/>
        <w:jc w:val="left"/>
      </w:pPr>
      <w:r>
        <w:t xml:space="preserve"> </w:t>
      </w:r>
    </w:p>
    <w:p w14:paraId="659C6824" w14:textId="484BF83D" w:rsidR="004D6533" w:rsidRDefault="00BC6E3C" w:rsidP="00696659">
      <w:pPr>
        <w:numPr>
          <w:ilvl w:val="0"/>
          <w:numId w:val="7"/>
        </w:numPr>
        <w:spacing w:after="78" w:line="380" w:lineRule="auto"/>
        <w:ind w:right="266"/>
      </w:pPr>
      <w:r>
        <w:rPr>
          <w:b/>
        </w:rPr>
        <w:t xml:space="preserve">Termin i miejsce złożenia oferty: </w:t>
      </w:r>
      <w:r>
        <w:t>Oferta powinna zostać złożona w formie pliku „pdf</w:t>
      </w:r>
      <w:r w:rsidR="007E4543">
        <w:t>” pocztą elektroniczną na adres</w:t>
      </w:r>
      <w:r>
        <w:t xml:space="preserve">: </w:t>
      </w:r>
      <w:r w:rsidRPr="007E4543">
        <w:rPr>
          <w:color w:val="0000FF"/>
          <w:u w:val="single" w:color="0000FF"/>
        </w:rPr>
        <w:t>sekretariat</w:t>
      </w:r>
      <w:r>
        <w:rPr>
          <w:color w:val="0000FF"/>
          <w:u w:val="single" w:color="0000FF"/>
        </w:rPr>
        <w:t>@polskigaztuw.pl</w:t>
      </w:r>
      <w:r w:rsidR="00B42E12">
        <w:t xml:space="preserve"> w terminie do dnia </w:t>
      </w:r>
      <w:r w:rsidR="00B42E12">
        <w:br/>
      </w:r>
      <w:r w:rsidR="00D57F69">
        <w:t>8</w:t>
      </w:r>
      <w:r w:rsidR="005046A6">
        <w:t xml:space="preserve"> </w:t>
      </w:r>
      <w:r w:rsidR="004725AD">
        <w:t>grudnia</w:t>
      </w:r>
      <w:r w:rsidR="005046A6">
        <w:t xml:space="preserve"> 2023</w:t>
      </w:r>
      <w:r w:rsidR="00B42E12" w:rsidRPr="00FB1781">
        <w:t xml:space="preserve"> roku.</w:t>
      </w:r>
      <w:r>
        <w:t xml:space="preserve">  </w:t>
      </w:r>
    </w:p>
    <w:p w14:paraId="3C542AE2" w14:textId="615688A1" w:rsidR="004D6533" w:rsidRDefault="00BC6E3C" w:rsidP="00B42E12">
      <w:pPr>
        <w:ind w:left="0" w:right="321" w:firstLine="0"/>
      </w:pPr>
      <w:r>
        <w:t xml:space="preserve">O zachowaniu terminu do </w:t>
      </w:r>
      <w:r w:rsidR="00C07A98">
        <w:t>złożenia oferty</w:t>
      </w:r>
      <w:r>
        <w:t xml:space="preserve"> decyduje data wpływu oferty do wyżej wymienionej skrzynki pocztowej. </w:t>
      </w:r>
    </w:p>
    <w:p w14:paraId="03FDF8F8" w14:textId="215E3A40" w:rsidR="004D6533" w:rsidRDefault="00BC6E3C">
      <w:pPr>
        <w:spacing w:after="174"/>
        <w:ind w:left="0" w:right="321" w:firstLine="0"/>
      </w:pPr>
      <w:r w:rsidRPr="00D57F69">
        <w:rPr>
          <w:u w:val="single"/>
        </w:rPr>
        <w:t>Termin związania</w:t>
      </w:r>
      <w:r w:rsidR="00B42E12" w:rsidRPr="00D57F69">
        <w:rPr>
          <w:u w:val="single"/>
        </w:rPr>
        <w:t xml:space="preserve"> ofertą </w:t>
      </w:r>
      <w:r w:rsidR="00D57F69" w:rsidRPr="00D57F69">
        <w:rPr>
          <w:u w:val="single"/>
        </w:rPr>
        <w:t>do</w:t>
      </w:r>
      <w:r w:rsidR="00B42E12" w:rsidRPr="00D57F69">
        <w:rPr>
          <w:u w:val="single"/>
        </w:rPr>
        <w:t xml:space="preserve"> dnia </w:t>
      </w:r>
      <w:r w:rsidR="00FB1781" w:rsidRPr="00D57F69">
        <w:rPr>
          <w:u w:val="single"/>
        </w:rPr>
        <w:t>3</w:t>
      </w:r>
      <w:r w:rsidR="00A92544" w:rsidRPr="00D57F69">
        <w:rPr>
          <w:u w:val="single"/>
        </w:rPr>
        <w:t>0 grudnia</w:t>
      </w:r>
      <w:r w:rsidR="000A746E" w:rsidRPr="00D57F69">
        <w:rPr>
          <w:u w:val="single"/>
        </w:rPr>
        <w:t xml:space="preserve"> </w:t>
      </w:r>
      <w:r w:rsidRPr="00D57F69">
        <w:rPr>
          <w:u w:val="single"/>
        </w:rPr>
        <w:t>20</w:t>
      </w:r>
      <w:r w:rsidR="00FB1781" w:rsidRPr="00D57F69">
        <w:rPr>
          <w:u w:val="single"/>
        </w:rPr>
        <w:t>2</w:t>
      </w:r>
      <w:r w:rsidR="00A92544" w:rsidRPr="00D57F69">
        <w:rPr>
          <w:u w:val="single"/>
        </w:rPr>
        <w:t>3</w:t>
      </w:r>
      <w:r w:rsidRPr="00D57F69">
        <w:rPr>
          <w:u w:val="single"/>
        </w:rPr>
        <w:t xml:space="preserve"> r</w:t>
      </w:r>
      <w:r w:rsidR="00B42E12" w:rsidRPr="00D57F69">
        <w:rPr>
          <w:u w:val="single"/>
        </w:rPr>
        <w:t>oku</w:t>
      </w:r>
      <w:r w:rsidRPr="00FB1781">
        <w:t>.</w:t>
      </w:r>
      <w:r>
        <w:t xml:space="preserve"> </w:t>
      </w:r>
    </w:p>
    <w:p w14:paraId="414505E7" w14:textId="77777777" w:rsidR="004D6533" w:rsidRDefault="00BC6E3C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10005785" w14:textId="6FFC5F91" w:rsidR="004D6533" w:rsidRDefault="00BC6E3C">
      <w:pPr>
        <w:spacing w:after="243" w:line="266" w:lineRule="auto"/>
        <w:ind w:left="-5" w:right="0" w:hanging="10"/>
        <w:jc w:val="left"/>
      </w:pPr>
      <w:r>
        <w:rPr>
          <w:b/>
        </w:rPr>
        <w:t>V</w:t>
      </w:r>
      <w:r w:rsidR="001E14AA">
        <w:rPr>
          <w:b/>
        </w:rPr>
        <w:t>I</w:t>
      </w:r>
      <w:r>
        <w:rPr>
          <w:b/>
        </w:rPr>
        <w:t xml:space="preserve">I. informacje dodatkowe: </w:t>
      </w:r>
    </w:p>
    <w:p w14:paraId="65E2A5B0" w14:textId="77777777" w:rsidR="00166698" w:rsidRDefault="00BC6E3C" w:rsidP="00166698">
      <w:pPr>
        <w:pStyle w:val="Akapitzlist"/>
        <w:numPr>
          <w:ilvl w:val="0"/>
          <w:numId w:val="9"/>
        </w:numPr>
        <w:spacing w:after="0"/>
        <w:ind w:right="321"/>
      </w:pPr>
      <w:r>
        <w:t xml:space="preserve">Niniejsze zapytanie ofertowe nie stanowi zobowiązania Towarzystwa do zawarcia umowy. </w:t>
      </w:r>
    </w:p>
    <w:p w14:paraId="782A52AB" w14:textId="47BE2D74" w:rsidR="004D6533" w:rsidRDefault="00BC6E3C" w:rsidP="00166698">
      <w:pPr>
        <w:pStyle w:val="Akapitzlist"/>
        <w:numPr>
          <w:ilvl w:val="0"/>
          <w:numId w:val="9"/>
        </w:numPr>
        <w:spacing w:after="0"/>
        <w:ind w:right="321"/>
      </w:pPr>
      <w:r>
        <w:t xml:space="preserve">Towarzystwo zastrzega sobie prawo swobodnego wyboru oferty, przedłużenia terminu składania ofert, negocjacji warunków umowy na każdym etapie postępowania, zmiany </w:t>
      </w:r>
      <w:r>
        <w:lastRenderedPageBreak/>
        <w:t xml:space="preserve">zakresu zlecenia, odrzucenia oferty oraz odstąpienia od wyboru oferty bez podania przyczyny i ponoszenia jakichkolwiek skutków prawnych i finansowych. </w:t>
      </w:r>
    </w:p>
    <w:p w14:paraId="42CB0701" w14:textId="77777777" w:rsidR="00467E13" w:rsidRDefault="00166698" w:rsidP="00166698">
      <w:pPr>
        <w:pStyle w:val="Akapitzlist"/>
        <w:numPr>
          <w:ilvl w:val="0"/>
          <w:numId w:val="9"/>
        </w:numPr>
        <w:spacing w:after="0"/>
        <w:ind w:right="321"/>
      </w:pPr>
      <w:r>
        <w:t xml:space="preserve">Towarzystwo przekaże PG </w:t>
      </w:r>
      <w:proofErr w:type="spellStart"/>
      <w:r>
        <w:t>TUWnŻ</w:t>
      </w:r>
      <w:proofErr w:type="spellEnd"/>
      <w:r>
        <w:t xml:space="preserve"> otrzymane oferty</w:t>
      </w:r>
      <w:r w:rsidR="00467E13">
        <w:t>.</w:t>
      </w:r>
    </w:p>
    <w:p w14:paraId="0E42BBFB" w14:textId="267C2E89" w:rsidR="00166698" w:rsidRDefault="00467E13" w:rsidP="00166698">
      <w:pPr>
        <w:pStyle w:val="Akapitzlist"/>
        <w:numPr>
          <w:ilvl w:val="0"/>
          <w:numId w:val="9"/>
        </w:numPr>
        <w:spacing w:after="0"/>
        <w:ind w:right="321"/>
      </w:pPr>
      <w:r>
        <w:t xml:space="preserve">Wybór firmy audytorskiej dla PG TUW i PG </w:t>
      </w:r>
      <w:proofErr w:type="spellStart"/>
      <w:r>
        <w:t>TUWnŻ</w:t>
      </w:r>
      <w:proofErr w:type="spellEnd"/>
      <w:r>
        <w:t xml:space="preserve"> zostanie dokonany niezależnie </w:t>
      </w:r>
      <w:r w:rsidR="009F6445">
        <w:t xml:space="preserve">i samodzielnie </w:t>
      </w:r>
      <w:r>
        <w:t xml:space="preserve">przez Rady Nadzorcze każdego z towarzystw.  </w:t>
      </w:r>
    </w:p>
    <w:p w14:paraId="7EBA75B7" w14:textId="4CD96E8E" w:rsidR="00467E13" w:rsidRDefault="00467E13" w:rsidP="00467E13">
      <w:pPr>
        <w:pStyle w:val="Akapitzlist"/>
        <w:numPr>
          <w:ilvl w:val="0"/>
          <w:numId w:val="9"/>
        </w:numPr>
        <w:spacing w:after="0"/>
        <w:ind w:right="321"/>
      </w:pPr>
      <w:r>
        <w:t>Nieskorzystanie z oferty przez jedno z towarzystw nie może wpływać na ważność oferty</w:t>
      </w:r>
      <w:r w:rsidR="00CB5D04">
        <w:t xml:space="preserve"> </w:t>
      </w:r>
      <w:r>
        <w:t xml:space="preserve">ani na wysokość ceny usługi dla drugiego </w:t>
      </w:r>
      <w:r w:rsidR="00B4532F">
        <w:t>t</w:t>
      </w:r>
      <w:r>
        <w:t xml:space="preserve">owarzystwa. </w:t>
      </w:r>
    </w:p>
    <w:p w14:paraId="49533DA6" w14:textId="77777777" w:rsidR="009F6445" w:rsidRDefault="009F6445" w:rsidP="00D14806">
      <w:pPr>
        <w:pStyle w:val="Akapitzlist"/>
        <w:spacing w:after="0"/>
        <w:ind w:right="321" w:firstLine="0"/>
      </w:pPr>
    </w:p>
    <w:p w14:paraId="0AB263A9" w14:textId="0454E447" w:rsidR="004D6533" w:rsidRDefault="00BC6E3C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7C63BC1" w14:textId="1AEF2B4A" w:rsidR="006B4C68" w:rsidRDefault="006B4C68">
      <w:pPr>
        <w:spacing w:after="16" w:line="259" w:lineRule="auto"/>
        <w:ind w:left="0" w:right="0" w:firstLine="0"/>
        <w:jc w:val="left"/>
      </w:pPr>
    </w:p>
    <w:p w14:paraId="645C76FE" w14:textId="77777777" w:rsidR="006B4C68" w:rsidRDefault="006B4C68">
      <w:pPr>
        <w:spacing w:after="16" w:line="259" w:lineRule="auto"/>
        <w:ind w:left="0" w:right="0" w:firstLine="0"/>
        <w:jc w:val="left"/>
      </w:pPr>
    </w:p>
    <w:p w14:paraId="78A5EF7B" w14:textId="77777777" w:rsidR="004D6533" w:rsidRDefault="00BC6E3C">
      <w:pPr>
        <w:spacing w:after="166"/>
        <w:ind w:left="0" w:right="321" w:firstLine="0"/>
      </w:pPr>
      <w:r>
        <w:t xml:space="preserve">Dodatkowych informacji udziela: </w:t>
      </w:r>
    </w:p>
    <w:p w14:paraId="10E13E84" w14:textId="38EF5D9E" w:rsidR="004D6533" w:rsidRDefault="00BC6E3C">
      <w:pPr>
        <w:spacing w:line="238" w:lineRule="auto"/>
        <w:ind w:left="0" w:right="321" w:firstLine="0"/>
      </w:pPr>
      <w:r w:rsidRPr="00AF666A">
        <w:t>Pan</w:t>
      </w:r>
      <w:r w:rsidR="00331780">
        <w:t xml:space="preserve"> Paweł Piekutowski</w:t>
      </w:r>
      <w:r w:rsidR="007E4543" w:rsidRPr="00AF666A">
        <w:t>, Dyrektor Biura Finansów</w:t>
      </w:r>
      <w:r w:rsidR="00331780">
        <w:t xml:space="preserve"> i Kontrolingu</w:t>
      </w:r>
      <w:r w:rsidR="007E4543" w:rsidRPr="00AF666A">
        <w:t xml:space="preserve"> </w:t>
      </w:r>
      <w:r w:rsidRPr="00AF666A">
        <w:t xml:space="preserve">pod adresem email: </w:t>
      </w:r>
      <w:r w:rsidR="00331780">
        <w:rPr>
          <w:color w:val="0000FF"/>
          <w:u w:val="single" w:color="0000FF"/>
        </w:rPr>
        <w:t>pawel.piekutowski@polskigaztuw.pl</w:t>
      </w:r>
      <w:r>
        <w:t xml:space="preserve"> </w:t>
      </w:r>
    </w:p>
    <w:p w14:paraId="2C28191C" w14:textId="77777777" w:rsidR="004D6533" w:rsidRDefault="00BC6E3C">
      <w:pPr>
        <w:spacing w:after="175" w:line="259" w:lineRule="auto"/>
        <w:ind w:left="0" w:right="0" w:firstLine="0"/>
        <w:jc w:val="left"/>
      </w:pPr>
      <w:r>
        <w:t xml:space="preserve"> </w:t>
      </w:r>
    </w:p>
    <w:p w14:paraId="195801C5" w14:textId="77777777" w:rsidR="004D6533" w:rsidRDefault="00BC6E3C">
      <w:pPr>
        <w:pStyle w:val="Nagwek1"/>
        <w:ind w:left="67"/>
      </w:pPr>
      <w:r>
        <w:t xml:space="preserve">Załącznik nr 1 </w:t>
      </w:r>
    </w:p>
    <w:p w14:paraId="604897B0" w14:textId="41E25522" w:rsidR="004D6533" w:rsidRDefault="00BC6E3C">
      <w:pPr>
        <w:spacing w:after="279" w:line="265" w:lineRule="auto"/>
        <w:ind w:left="1723" w:right="0" w:hanging="1565"/>
        <w:jc w:val="left"/>
      </w:pPr>
      <w:r>
        <w:rPr>
          <w:b/>
          <w:sz w:val="20"/>
        </w:rPr>
        <w:t xml:space="preserve"> Lista przeprowadzonych ustawowych badań sprawozdań finansowych w zakładach ubezpieczeń przez firmę…………………………… w okresie </w:t>
      </w:r>
      <w:r w:rsidRPr="00BB0E51">
        <w:rPr>
          <w:b/>
          <w:sz w:val="20"/>
        </w:rPr>
        <w:t>1.01.201</w:t>
      </w:r>
      <w:r w:rsidR="00A92544">
        <w:rPr>
          <w:b/>
          <w:sz w:val="20"/>
        </w:rPr>
        <w:t>9</w:t>
      </w:r>
      <w:r w:rsidRPr="00BB0E51">
        <w:rPr>
          <w:b/>
          <w:sz w:val="20"/>
        </w:rPr>
        <w:t xml:space="preserve"> - 30.06.20</w:t>
      </w:r>
      <w:r w:rsidR="00BB0E51" w:rsidRPr="00BB0E51">
        <w:rPr>
          <w:b/>
          <w:sz w:val="20"/>
        </w:rPr>
        <w:t>2</w:t>
      </w:r>
      <w:r w:rsidR="00A92544">
        <w:rPr>
          <w:b/>
          <w:sz w:val="20"/>
        </w:rPr>
        <w:t>3</w:t>
      </w:r>
      <w:r w:rsidRPr="00BB0E51">
        <w:rPr>
          <w:b/>
          <w:sz w:val="20"/>
        </w:rPr>
        <w:t xml:space="preserve"> r.</w:t>
      </w:r>
      <w:r>
        <w:rPr>
          <w:b/>
          <w:sz w:val="20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37"/>
        <w:gridCol w:w="4645"/>
        <w:gridCol w:w="2074"/>
        <w:gridCol w:w="1757"/>
      </w:tblGrid>
      <w:tr w:rsidR="004D6533" w14:paraId="4E02B121" w14:textId="77777777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32D2" w14:textId="77777777" w:rsidR="004D6533" w:rsidRDefault="00BC6E3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941B" w14:textId="77777777" w:rsidR="004D6533" w:rsidRDefault="00BC6E3C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Zleceniodawca badania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A646" w14:textId="77777777" w:rsidR="004D6533" w:rsidRDefault="00BC6E3C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0"/>
              </w:rPr>
              <w:t xml:space="preserve">Termin wykonania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BCCC" w14:textId="77777777" w:rsidR="004D6533" w:rsidRDefault="00BC6E3C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Uwagi </w:t>
            </w:r>
          </w:p>
        </w:tc>
      </w:tr>
      <w:tr w:rsidR="004D6533" w14:paraId="12C6EC7D" w14:textId="77777777">
        <w:trPr>
          <w:trHeight w:val="27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22B7" w14:textId="77777777" w:rsidR="004D6533" w:rsidRDefault="00BC6E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BD9D" w14:textId="77777777" w:rsidR="004D6533" w:rsidRDefault="00BC6E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28E5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B281" w14:textId="77777777" w:rsidR="004D6533" w:rsidRDefault="00BC6E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</w:tbl>
    <w:p w14:paraId="746B20EB" w14:textId="77777777" w:rsidR="004D6533" w:rsidRDefault="00BC6E3C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4CDAC956" w14:textId="4A4DE88E" w:rsidR="004D6533" w:rsidRDefault="004D6533">
      <w:pPr>
        <w:spacing w:after="218" w:line="259" w:lineRule="auto"/>
        <w:ind w:left="0" w:right="0" w:firstLine="0"/>
        <w:jc w:val="left"/>
      </w:pPr>
    </w:p>
    <w:p w14:paraId="006ACCBA" w14:textId="77777777" w:rsidR="004D6533" w:rsidRDefault="00BC6E3C">
      <w:pPr>
        <w:spacing w:after="255" w:line="259" w:lineRule="auto"/>
        <w:ind w:left="0" w:right="0" w:firstLine="0"/>
        <w:jc w:val="left"/>
      </w:pPr>
      <w:r>
        <w:t xml:space="preserve"> </w:t>
      </w:r>
    </w:p>
    <w:p w14:paraId="1C3C9EF0" w14:textId="77777777" w:rsidR="004D6533" w:rsidRDefault="00BC6E3C">
      <w:pPr>
        <w:pStyle w:val="Nagwek1"/>
        <w:ind w:left="67"/>
      </w:pPr>
      <w:r>
        <w:t xml:space="preserve">Załącznik nr 2 </w:t>
      </w:r>
    </w:p>
    <w:p w14:paraId="5CAA2CD6" w14:textId="4B381ECF" w:rsidR="004D6533" w:rsidRDefault="00BC6E3C">
      <w:pPr>
        <w:spacing w:after="284" w:line="259" w:lineRule="auto"/>
        <w:ind w:left="10" w:right="0" w:hanging="10"/>
        <w:jc w:val="center"/>
      </w:pPr>
      <w:r>
        <w:rPr>
          <w:b/>
          <w:sz w:val="20"/>
        </w:rPr>
        <w:t xml:space="preserve"> Lista ustawowych badań sprawozdań finansowych w zakładach ubezpieczeń, w których uczestniczył członek zespołu audytorskiego Pani/Pan…………………………… </w:t>
      </w:r>
      <w:r w:rsidRPr="00BB0E51">
        <w:rPr>
          <w:b/>
          <w:sz w:val="20"/>
        </w:rPr>
        <w:t xml:space="preserve">w okresie </w:t>
      </w:r>
      <w:r w:rsidR="00A92544" w:rsidRPr="00BB0E51">
        <w:rPr>
          <w:b/>
          <w:sz w:val="20"/>
        </w:rPr>
        <w:t>1.01.201</w:t>
      </w:r>
      <w:r w:rsidR="00A92544">
        <w:rPr>
          <w:b/>
          <w:sz w:val="20"/>
        </w:rPr>
        <w:t>9</w:t>
      </w:r>
      <w:r w:rsidR="00A92544" w:rsidRPr="00BB0E51">
        <w:rPr>
          <w:b/>
          <w:sz w:val="20"/>
        </w:rPr>
        <w:t xml:space="preserve"> - 30.06.202</w:t>
      </w:r>
      <w:r w:rsidR="00A92544">
        <w:rPr>
          <w:b/>
          <w:sz w:val="20"/>
        </w:rPr>
        <w:t>3</w:t>
      </w:r>
      <w:r w:rsidR="00A92544" w:rsidRPr="00BB0E51">
        <w:rPr>
          <w:b/>
          <w:sz w:val="20"/>
        </w:rPr>
        <w:t xml:space="preserve"> r</w:t>
      </w:r>
      <w:r w:rsidRPr="00BB0E51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tbl>
      <w:tblPr>
        <w:tblStyle w:val="TableGrid"/>
        <w:tblW w:w="9542" w:type="dxa"/>
        <w:tblInd w:w="0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337"/>
        <w:gridCol w:w="1860"/>
        <w:gridCol w:w="1861"/>
        <w:gridCol w:w="1860"/>
      </w:tblGrid>
      <w:tr w:rsidR="004D6533" w14:paraId="32C5B561" w14:textId="77777777">
        <w:trPr>
          <w:trHeight w:val="8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F64F" w14:textId="77777777" w:rsidR="004D6533" w:rsidRDefault="00BC6E3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E759" w14:textId="77777777" w:rsidR="004D6533" w:rsidRDefault="00BC6E3C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Zakład ubezpieczeń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3972" w14:textId="77777777" w:rsidR="004D6533" w:rsidRDefault="00BC6E3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Podmiot przeprowadzający badanie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8468" w14:textId="77777777" w:rsidR="004D6533" w:rsidRDefault="00BC6E3C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Termin wykonania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7A40" w14:textId="77777777" w:rsidR="004D6533" w:rsidRDefault="00BC6E3C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Uwagi </w:t>
            </w:r>
          </w:p>
        </w:tc>
      </w:tr>
      <w:tr w:rsidR="004D6533" w14:paraId="02C3694E" w14:textId="77777777">
        <w:trPr>
          <w:trHeight w:val="27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12B1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02F0" w14:textId="77777777" w:rsidR="004D6533" w:rsidRDefault="00BC6E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ADF1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E0F2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A16B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</w:tbl>
    <w:p w14:paraId="1DAB8A3D" w14:textId="77777777" w:rsidR="004D6533" w:rsidRDefault="00BC6E3C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58E302C7" w14:textId="77777777" w:rsidR="004D6533" w:rsidRDefault="00BC6E3C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17EE7B1D" w14:textId="77777777" w:rsidR="004D6533" w:rsidRDefault="00BC6E3C">
      <w:pPr>
        <w:spacing w:after="254" w:line="259" w:lineRule="auto"/>
        <w:ind w:left="0" w:right="0" w:firstLine="0"/>
        <w:jc w:val="left"/>
      </w:pPr>
      <w:r>
        <w:t xml:space="preserve"> </w:t>
      </w:r>
    </w:p>
    <w:p w14:paraId="32F5D3D0" w14:textId="77777777" w:rsidR="004D6533" w:rsidRDefault="00BC6E3C">
      <w:pPr>
        <w:pStyle w:val="Nagwek1"/>
        <w:ind w:left="67"/>
      </w:pPr>
      <w:r>
        <w:lastRenderedPageBreak/>
        <w:t xml:space="preserve">Załącznik nr 3 </w:t>
      </w:r>
    </w:p>
    <w:p w14:paraId="1BCBA8F5" w14:textId="5C1D0480" w:rsidR="004D6533" w:rsidRDefault="00BC6E3C">
      <w:pPr>
        <w:spacing w:after="284" w:line="259" w:lineRule="auto"/>
        <w:ind w:left="10" w:right="-78" w:hanging="10"/>
        <w:jc w:val="center"/>
      </w:pPr>
      <w:r>
        <w:rPr>
          <w:b/>
          <w:sz w:val="20"/>
        </w:rPr>
        <w:t xml:space="preserve"> Lista ustawowych badań sprawozdań finansowych w zakładach ubezpieczeń, w których uczestniczył kluczowy biegły rewident Pani/Pan…………………………… </w:t>
      </w:r>
      <w:r w:rsidRPr="00906714">
        <w:rPr>
          <w:b/>
          <w:sz w:val="20"/>
        </w:rPr>
        <w:t xml:space="preserve">w okresie </w:t>
      </w:r>
      <w:r w:rsidR="00A92544" w:rsidRPr="00BB0E51">
        <w:rPr>
          <w:b/>
          <w:sz w:val="20"/>
        </w:rPr>
        <w:t>1.01.201</w:t>
      </w:r>
      <w:r w:rsidR="00A92544">
        <w:rPr>
          <w:b/>
          <w:sz w:val="20"/>
        </w:rPr>
        <w:t>9</w:t>
      </w:r>
      <w:r w:rsidR="00A92544" w:rsidRPr="00BB0E51">
        <w:rPr>
          <w:b/>
          <w:sz w:val="20"/>
        </w:rPr>
        <w:t xml:space="preserve"> - 30.06.202</w:t>
      </w:r>
      <w:r w:rsidR="00A92544">
        <w:rPr>
          <w:b/>
          <w:sz w:val="20"/>
        </w:rPr>
        <w:t>3</w:t>
      </w:r>
      <w:r w:rsidR="00A92544" w:rsidRPr="00BB0E51">
        <w:rPr>
          <w:b/>
          <w:sz w:val="20"/>
        </w:rPr>
        <w:t xml:space="preserve"> r</w:t>
      </w:r>
      <w:r w:rsidRPr="00906714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tbl>
      <w:tblPr>
        <w:tblStyle w:val="TableGrid"/>
        <w:tblW w:w="9542" w:type="dxa"/>
        <w:tblInd w:w="0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337"/>
        <w:gridCol w:w="1860"/>
        <w:gridCol w:w="1861"/>
        <w:gridCol w:w="1860"/>
      </w:tblGrid>
      <w:tr w:rsidR="004D6533" w14:paraId="69DF5779" w14:textId="77777777">
        <w:trPr>
          <w:trHeight w:val="8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8309" w14:textId="77777777" w:rsidR="004D6533" w:rsidRDefault="00BC6E3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EDC6" w14:textId="77777777" w:rsidR="004D6533" w:rsidRDefault="00BC6E3C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0"/>
              </w:rPr>
              <w:t xml:space="preserve">Zakład ubezpieczeń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A85C" w14:textId="77777777" w:rsidR="004D6533" w:rsidRDefault="00BC6E3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Podmiot przeprowadzający badanie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ACAE" w14:textId="77777777" w:rsidR="004D6533" w:rsidRDefault="00BC6E3C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Termin wykonania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988D" w14:textId="77777777" w:rsidR="004D6533" w:rsidRDefault="00BC6E3C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Uwagi </w:t>
            </w:r>
          </w:p>
        </w:tc>
      </w:tr>
      <w:tr w:rsidR="004D6533" w14:paraId="16EEDEFF" w14:textId="77777777">
        <w:trPr>
          <w:trHeight w:val="27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BFB5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5B2C" w14:textId="77777777" w:rsidR="004D6533" w:rsidRDefault="00BC6E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6759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9C4B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E22F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</w:tbl>
    <w:p w14:paraId="3C9C2E8C" w14:textId="2705AAD0" w:rsidR="004D6533" w:rsidRDefault="004D6533" w:rsidP="00DE00C4">
      <w:pPr>
        <w:spacing w:after="216" w:line="259" w:lineRule="auto"/>
        <w:ind w:left="0" w:right="0" w:firstLine="0"/>
        <w:jc w:val="left"/>
      </w:pPr>
    </w:p>
    <w:p w14:paraId="4EB2757E" w14:textId="77777777" w:rsidR="004D6533" w:rsidRDefault="00BC6E3C">
      <w:pPr>
        <w:pStyle w:val="Nagwek1"/>
        <w:ind w:left="67"/>
      </w:pPr>
      <w:r>
        <w:t xml:space="preserve">Załącznik nr 4 </w:t>
      </w:r>
    </w:p>
    <w:p w14:paraId="2F524B4D" w14:textId="76579158" w:rsidR="004D6533" w:rsidRDefault="00BC6E3C">
      <w:pPr>
        <w:spacing w:after="279" w:line="265" w:lineRule="auto"/>
        <w:ind w:left="1724" w:right="0" w:hanging="406"/>
        <w:jc w:val="left"/>
      </w:pPr>
      <w:r>
        <w:rPr>
          <w:b/>
          <w:sz w:val="20"/>
        </w:rPr>
        <w:t xml:space="preserve"> Lista przeprowadzonych badań sprawozdań dla celów wypłacalności przez firmę…………………………… w okresie </w:t>
      </w:r>
      <w:r w:rsidR="00A92544" w:rsidRPr="00BB0E51">
        <w:rPr>
          <w:b/>
          <w:sz w:val="20"/>
        </w:rPr>
        <w:t>1.01.201</w:t>
      </w:r>
      <w:r w:rsidR="00A92544">
        <w:rPr>
          <w:b/>
          <w:sz w:val="20"/>
        </w:rPr>
        <w:t>9</w:t>
      </w:r>
      <w:r w:rsidR="00A92544" w:rsidRPr="00BB0E51">
        <w:rPr>
          <w:b/>
          <w:sz w:val="20"/>
        </w:rPr>
        <w:t xml:space="preserve"> - 30.06.202</w:t>
      </w:r>
      <w:r w:rsidR="00A92544">
        <w:rPr>
          <w:b/>
          <w:sz w:val="20"/>
        </w:rPr>
        <w:t>3</w:t>
      </w:r>
      <w:r w:rsidR="00A92544" w:rsidRPr="00BB0E51">
        <w:rPr>
          <w:b/>
          <w:sz w:val="20"/>
        </w:rPr>
        <w:t xml:space="preserve"> r</w:t>
      </w:r>
      <w:r w:rsidRPr="00C01DA8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37"/>
        <w:gridCol w:w="4645"/>
        <w:gridCol w:w="2074"/>
        <w:gridCol w:w="1757"/>
      </w:tblGrid>
      <w:tr w:rsidR="004D6533" w14:paraId="1277F02F" w14:textId="77777777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8B5D" w14:textId="77777777" w:rsidR="004D6533" w:rsidRDefault="00BC6E3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1FB6" w14:textId="77777777" w:rsidR="004D6533" w:rsidRDefault="00BC6E3C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Zleceniodawca badania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7A69" w14:textId="77777777" w:rsidR="004D6533" w:rsidRDefault="00BC6E3C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0"/>
              </w:rPr>
              <w:t xml:space="preserve">Termin wykonania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F147" w14:textId="77777777" w:rsidR="004D6533" w:rsidRDefault="00BC6E3C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Uwagi </w:t>
            </w:r>
          </w:p>
        </w:tc>
      </w:tr>
      <w:tr w:rsidR="004D6533" w14:paraId="256962E1" w14:textId="77777777">
        <w:trPr>
          <w:trHeight w:val="27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082E" w14:textId="77777777" w:rsidR="004D6533" w:rsidRDefault="00BC6E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7CA9" w14:textId="77777777" w:rsidR="004D6533" w:rsidRDefault="00BC6E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6930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31C7" w14:textId="77777777" w:rsidR="004D6533" w:rsidRDefault="00BC6E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</w:tbl>
    <w:p w14:paraId="5703256F" w14:textId="77777777" w:rsidR="004D6533" w:rsidRDefault="00BC6E3C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2EBFE90B" w14:textId="77777777" w:rsidR="004D6533" w:rsidRDefault="00BC6E3C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135C1D0C" w14:textId="77777777" w:rsidR="004D6533" w:rsidRDefault="00BC6E3C">
      <w:pPr>
        <w:spacing w:after="254" w:line="259" w:lineRule="auto"/>
        <w:ind w:left="0" w:right="0" w:firstLine="0"/>
        <w:jc w:val="left"/>
      </w:pPr>
      <w:r>
        <w:t xml:space="preserve"> </w:t>
      </w:r>
    </w:p>
    <w:p w14:paraId="4FD304DD" w14:textId="77777777" w:rsidR="004D6533" w:rsidRDefault="00BC6E3C">
      <w:pPr>
        <w:pStyle w:val="Nagwek1"/>
        <w:ind w:left="67"/>
      </w:pPr>
      <w:r>
        <w:t xml:space="preserve">Załącznik nr 5 </w:t>
      </w:r>
    </w:p>
    <w:p w14:paraId="6D6E7244" w14:textId="17A14601" w:rsidR="004D6533" w:rsidRDefault="00BC6E3C">
      <w:pPr>
        <w:spacing w:after="284" w:line="259" w:lineRule="auto"/>
        <w:ind w:left="10" w:right="0" w:hanging="10"/>
        <w:jc w:val="center"/>
      </w:pPr>
      <w:r>
        <w:rPr>
          <w:b/>
          <w:sz w:val="20"/>
        </w:rPr>
        <w:t xml:space="preserve"> Lista ustawowych badań sprawozdań dla celów wypłacalności, w których uczestniczył członek zespołu audytorskiego Pani/Pan…………………………… </w:t>
      </w:r>
      <w:r w:rsidRPr="00C01DA8">
        <w:rPr>
          <w:b/>
          <w:sz w:val="20"/>
        </w:rPr>
        <w:t xml:space="preserve">w okresie </w:t>
      </w:r>
      <w:r w:rsidR="00A92544" w:rsidRPr="00BB0E51">
        <w:rPr>
          <w:b/>
          <w:sz w:val="20"/>
        </w:rPr>
        <w:t>1.01.201</w:t>
      </w:r>
      <w:r w:rsidR="00A92544">
        <w:rPr>
          <w:b/>
          <w:sz w:val="20"/>
        </w:rPr>
        <w:t>9</w:t>
      </w:r>
      <w:r w:rsidR="00A92544" w:rsidRPr="00BB0E51">
        <w:rPr>
          <w:b/>
          <w:sz w:val="20"/>
        </w:rPr>
        <w:t xml:space="preserve"> - 30.06.202</w:t>
      </w:r>
      <w:r w:rsidR="00A92544">
        <w:rPr>
          <w:b/>
          <w:sz w:val="20"/>
        </w:rPr>
        <w:t>3</w:t>
      </w:r>
      <w:r w:rsidR="00A92544" w:rsidRPr="00BB0E51">
        <w:rPr>
          <w:b/>
          <w:sz w:val="20"/>
        </w:rPr>
        <w:t xml:space="preserve"> r</w:t>
      </w:r>
      <w:r w:rsidRPr="00C01DA8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tbl>
      <w:tblPr>
        <w:tblStyle w:val="TableGrid"/>
        <w:tblW w:w="9542" w:type="dxa"/>
        <w:tblInd w:w="0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337"/>
        <w:gridCol w:w="1860"/>
        <w:gridCol w:w="1861"/>
        <w:gridCol w:w="1860"/>
      </w:tblGrid>
      <w:tr w:rsidR="004D6533" w14:paraId="2CBB240A" w14:textId="77777777">
        <w:trPr>
          <w:trHeight w:val="8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8EB1" w14:textId="77777777" w:rsidR="004D6533" w:rsidRDefault="00BC6E3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FD08" w14:textId="77777777" w:rsidR="004D6533" w:rsidRDefault="00BC6E3C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0"/>
              </w:rPr>
              <w:t xml:space="preserve">Zakład ubezpieczeń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08DA" w14:textId="77777777" w:rsidR="004D6533" w:rsidRDefault="00BC6E3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Podmiot przeprowadzający badanie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7115" w14:textId="77777777" w:rsidR="004D6533" w:rsidRDefault="00BC6E3C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Termin wykonania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FCF6" w14:textId="77777777" w:rsidR="004D6533" w:rsidRDefault="00BC6E3C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Uwagi </w:t>
            </w:r>
          </w:p>
        </w:tc>
      </w:tr>
      <w:tr w:rsidR="004D6533" w14:paraId="5588682B" w14:textId="77777777">
        <w:trPr>
          <w:trHeight w:val="27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4FBA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5FF9" w14:textId="77777777" w:rsidR="004D6533" w:rsidRDefault="00BC6E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9F4A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8677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5FFE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</w:tbl>
    <w:p w14:paraId="6D110BBD" w14:textId="77777777" w:rsidR="004D6533" w:rsidRDefault="00BC6E3C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41FC54DC" w14:textId="77777777" w:rsidR="004D6533" w:rsidRDefault="00BC6E3C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085057DD" w14:textId="77777777" w:rsidR="004D6533" w:rsidRDefault="00BC6E3C">
      <w:pPr>
        <w:spacing w:after="254" w:line="259" w:lineRule="auto"/>
        <w:ind w:left="0" w:right="0" w:firstLine="0"/>
        <w:jc w:val="left"/>
      </w:pPr>
      <w:r>
        <w:t xml:space="preserve"> </w:t>
      </w:r>
    </w:p>
    <w:p w14:paraId="0D4767E5" w14:textId="77777777" w:rsidR="004D6533" w:rsidRDefault="00BC6E3C">
      <w:pPr>
        <w:pStyle w:val="Nagwek1"/>
        <w:ind w:left="67"/>
      </w:pPr>
      <w:r>
        <w:t xml:space="preserve">Załącznik nr 6 </w:t>
      </w:r>
    </w:p>
    <w:p w14:paraId="07696EEC" w14:textId="729D01EF" w:rsidR="004D6533" w:rsidRDefault="00BC6E3C">
      <w:pPr>
        <w:spacing w:after="284" w:line="259" w:lineRule="auto"/>
        <w:ind w:left="10" w:right="0" w:hanging="10"/>
        <w:jc w:val="center"/>
      </w:pPr>
      <w:r>
        <w:rPr>
          <w:b/>
          <w:sz w:val="20"/>
        </w:rPr>
        <w:t xml:space="preserve"> Lista ustawowych badań sprawozdań dla celów wypłacalności, w których uczestniczył kluczowy biegły rewident Pani/Pan…………………………… </w:t>
      </w:r>
      <w:r w:rsidRPr="00C01DA8">
        <w:rPr>
          <w:b/>
          <w:sz w:val="20"/>
        </w:rPr>
        <w:t xml:space="preserve">w okresie </w:t>
      </w:r>
      <w:r w:rsidR="007D7A02" w:rsidRPr="00BB0E51">
        <w:rPr>
          <w:b/>
          <w:sz w:val="20"/>
        </w:rPr>
        <w:t>1.01.201</w:t>
      </w:r>
      <w:r w:rsidR="007D7A02">
        <w:rPr>
          <w:b/>
          <w:sz w:val="20"/>
        </w:rPr>
        <w:t>9</w:t>
      </w:r>
      <w:r w:rsidR="007D7A02" w:rsidRPr="00BB0E51">
        <w:rPr>
          <w:b/>
          <w:sz w:val="20"/>
        </w:rPr>
        <w:t xml:space="preserve"> - 30.06.202</w:t>
      </w:r>
      <w:r w:rsidR="007D7A02">
        <w:rPr>
          <w:b/>
          <w:sz w:val="20"/>
        </w:rPr>
        <w:t>3</w:t>
      </w:r>
      <w:r w:rsidR="007D7A02" w:rsidRPr="00BB0E51">
        <w:rPr>
          <w:b/>
          <w:sz w:val="20"/>
        </w:rPr>
        <w:t xml:space="preserve"> r</w:t>
      </w:r>
      <w:r w:rsidRPr="00C01DA8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tbl>
      <w:tblPr>
        <w:tblStyle w:val="TableGrid"/>
        <w:tblW w:w="9542" w:type="dxa"/>
        <w:tblInd w:w="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337"/>
        <w:gridCol w:w="1860"/>
        <w:gridCol w:w="1861"/>
        <w:gridCol w:w="1860"/>
      </w:tblGrid>
      <w:tr w:rsidR="004D6533" w14:paraId="0C2DAE9B" w14:textId="77777777">
        <w:trPr>
          <w:trHeight w:val="8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0615" w14:textId="77777777" w:rsidR="004D6533" w:rsidRDefault="00BC6E3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lastRenderedPageBreak/>
              <w:t xml:space="preserve">Lp.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563A" w14:textId="77777777" w:rsidR="004D6533" w:rsidRDefault="00BC6E3C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0"/>
              </w:rPr>
              <w:t xml:space="preserve">Zakład ubezpieczeń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DFFD" w14:textId="77777777" w:rsidR="004D6533" w:rsidRDefault="00BC6E3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Podmiot przeprowadzający badanie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BC7C" w14:textId="77777777" w:rsidR="004D6533" w:rsidRDefault="00BC6E3C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Termin wykonania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B724" w14:textId="77777777" w:rsidR="004D6533" w:rsidRDefault="00BC6E3C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Uwagi </w:t>
            </w:r>
          </w:p>
        </w:tc>
      </w:tr>
      <w:tr w:rsidR="004D6533" w14:paraId="4532C8DF" w14:textId="77777777">
        <w:trPr>
          <w:trHeight w:val="27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3192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8FE5" w14:textId="77777777" w:rsidR="004D6533" w:rsidRDefault="00BC6E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2693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9BD6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30B2" w14:textId="77777777" w:rsidR="004D6533" w:rsidRDefault="00BC6E3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</w:tbl>
    <w:p w14:paraId="4850F34B" w14:textId="77777777" w:rsidR="00BC6E3C" w:rsidRDefault="00BC6E3C"/>
    <w:sectPr w:rsidR="00BC6E3C">
      <w:footerReference w:type="even" r:id="rId12"/>
      <w:footerReference w:type="default" r:id="rId13"/>
      <w:footerReference w:type="first" r:id="rId14"/>
      <w:pgSz w:w="11906" w:h="16838"/>
      <w:pgMar w:top="1425" w:right="1083" w:bottom="1494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9716" w14:textId="77777777" w:rsidR="000D5157" w:rsidRDefault="000D5157">
      <w:pPr>
        <w:spacing w:after="0" w:line="240" w:lineRule="auto"/>
      </w:pPr>
      <w:r>
        <w:separator/>
      </w:r>
    </w:p>
  </w:endnote>
  <w:endnote w:type="continuationSeparator" w:id="0">
    <w:p w14:paraId="7371788A" w14:textId="77777777" w:rsidR="000D5157" w:rsidRDefault="000D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1C01" w14:textId="77777777" w:rsidR="004D6533" w:rsidRDefault="00BC6E3C">
    <w:pPr>
      <w:spacing w:after="0" w:line="259" w:lineRule="auto"/>
      <w:ind w:left="0" w:right="3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95744C7" w14:textId="77777777" w:rsidR="004D6533" w:rsidRDefault="00BC6E3C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31C9" w14:textId="77777777" w:rsidR="004D6533" w:rsidRDefault="00BC6E3C">
    <w:pPr>
      <w:spacing w:after="0" w:line="259" w:lineRule="auto"/>
      <w:ind w:left="0" w:right="3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FC6" w:rsidRPr="00C23FC6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655C4E2" w14:textId="77777777" w:rsidR="004D6533" w:rsidRDefault="00BC6E3C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F208" w14:textId="77777777" w:rsidR="004D6533" w:rsidRDefault="00BC6E3C">
    <w:pPr>
      <w:spacing w:after="0" w:line="259" w:lineRule="auto"/>
      <w:ind w:left="0" w:right="3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1E1E643" w14:textId="77777777" w:rsidR="004D6533" w:rsidRDefault="00BC6E3C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E5D7" w14:textId="77777777" w:rsidR="000D5157" w:rsidRDefault="000D5157">
      <w:pPr>
        <w:spacing w:after="0" w:line="240" w:lineRule="auto"/>
      </w:pPr>
      <w:r>
        <w:separator/>
      </w:r>
    </w:p>
  </w:footnote>
  <w:footnote w:type="continuationSeparator" w:id="0">
    <w:p w14:paraId="2F9D11A8" w14:textId="77777777" w:rsidR="000D5157" w:rsidRDefault="000D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8CE"/>
    <w:multiLevelType w:val="hybridMultilevel"/>
    <w:tmpl w:val="11961E36"/>
    <w:lvl w:ilvl="0" w:tplc="6892233C">
      <w:start w:val="1"/>
      <w:numFmt w:val="upperLetter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4195EC6"/>
    <w:multiLevelType w:val="hybridMultilevel"/>
    <w:tmpl w:val="22F8DF0C"/>
    <w:lvl w:ilvl="0" w:tplc="64046DA6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211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EF9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498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626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07E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C41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A493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AFF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B500BF"/>
    <w:multiLevelType w:val="hybridMultilevel"/>
    <w:tmpl w:val="AB3A3FE4"/>
    <w:lvl w:ilvl="0" w:tplc="EBDE5434">
      <w:start w:val="1"/>
      <w:numFmt w:val="upperLetter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21B5880"/>
    <w:multiLevelType w:val="hybridMultilevel"/>
    <w:tmpl w:val="BD9A4166"/>
    <w:lvl w:ilvl="0" w:tplc="903836C4">
      <w:start w:val="5"/>
      <w:numFmt w:val="upperRoman"/>
      <w:lvlText w:val="%1."/>
      <w:lvlJc w:val="left"/>
      <w:pPr>
        <w:ind w:left="693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A37CF"/>
    <w:multiLevelType w:val="hybridMultilevel"/>
    <w:tmpl w:val="8D86B200"/>
    <w:lvl w:ilvl="0" w:tplc="2042DB2A">
      <w:start w:val="1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A6A88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2A4D4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883A8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A7930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A8546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CCBB0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8D9AA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6F0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B564D0"/>
    <w:multiLevelType w:val="hybridMultilevel"/>
    <w:tmpl w:val="981E3D3E"/>
    <w:lvl w:ilvl="0" w:tplc="EF5A09DA">
      <w:start w:val="4"/>
      <w:numFmt w:val="upperRoman"/>
      <w:lvlText w:val="%1.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E7670">
      <w:start w:val="1"/>
      <w:numFmt w:val="decimal"/>
      <w:lvlText w:val="%2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E30F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2F2D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6239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A3A4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62BE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645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2FC5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345998"/>
    <w:multiLevelType w:val="hybridMultilevel"/>
    <w:tmpl w:val="145E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A4ACA"/>
    <w:multiLevelType w:val="hybridMultilevel"/>
    <w:tmpl w:val="8CECC5D2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940FB5"/>
    <w:multiLevelType w:val="hybridMultilevel"/>
    <w:tmpl w:val="8CECC5D2"/>
    <w:lvl w:ilvl="0" w:tplc="9B2679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8EC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A8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6C3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20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48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AC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30E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C7D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6796016">
    <w:abstractNumId w:val="8"/>
  </w:num>
  <w:num w:numId="2" w16cid:durableId="93745674">
    <w:abstractNumId w:val="1"/>
  </w:num>
  <w:num w:numId="3" w16cid:durableId="1156218181">
    <w:abstractNumId w:val="4"/>
  </w:num>
  <w:num w:numId="4" w16cid:durableId="393983">
    <w:abstractNumId w:val="5"/>
  </w:num>
  <w:num w:numId="5" w16cid:durableId="201329602">
    <w:abstractNumId w:val="0"/>
  </w:num>
  <w:num w:numId="6" w16cid:durableId="2074231666">
    <w:abstractNumId w:val="7"/>
  </w:num>
  <w:num w:numId="7" w16cid:durableId="895431947">
    <w:abstractNumId w:val="3"/>
  </w:num>
  <w:num w:numId="8" w16cid:durableId="7175963">
    <w:abstractNumId w:val="2"/>
  </w:num>
  <w:num w:numId="9" w16cid:durableId="1370715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33"/>
    <w:rsid w:val="000032BF"/>
    <w:rsid w:val="0002764C"/>
    <w:rsid w:val="0003417E"/>
    <w:rsid w:val="00040800"/>
    <w:rsid w:val="00054402"/>
    <w:rsid w:val="00067B5C"/>
    <w:rsid w:val="00070B0C"/>
    <w:rsid w:val="0008110E"/>
    <w:rsid w:val="000877D2"/>
    <w:rsid w:val="000A13D5"/>
    <w:rsid w:val="000A6C8E"/>
    <w:rsid w:val="000A746E"/>
    <w:rsid w:val="000C587C"/>
    <w:rsid w:val="000D42FC"/>
    <w:rsid w:val="000D5157"/>
    <w:rsid w:val="000D5BA7"/>
    <w:rsid w:val="000E2436"/>
    <w:rsid w:val="00115A6C"/>
    <w:rsid w:val="001201AE"/>
    <w:rsid w:val="001433B5"/>
    <w:rsid w:val="00155834"/>
    <w:rsid w:val="00166698"/>
    <w:rsid w:val="00176E1E"/>
    <w:rsid w:val="00191112"/>
    <w:rsid w:val="001B066B"/>
    <w:rsid w:val="001E088A"/>
    <w:rsid w:val="001E14AA"/>
    <w:rsid w:val="001E4168"/>
    <w:rsid w:val="00200397"/>
    <w:rsid w:val="002121C7"/>
    <w:rsid w:val="002272FB"/>
    <w:rsid w:val="00232D0A"/>
    <w:rsid w:val="00234DF8"/>
    <w:rsid w:val="002456C2"/>
    <w:rsid w:val="0025584D"/>
    <w:rsid w:val="00255C9C"/>
    <w:rsid w:val="00272BA5"/>
    <w:rsid w:val="00273096"/>
    <w:rsid w:val="00281EE3"/>
    <w:rsid w:val="00286E64"/>
    <w:rsid w:val="00287D2A"/>
    <w:rsid w:val="00292ECC"/>
    <w:rsid w:val="002B098D"/>
    <w:rsid w:val="002B1780"/>
    <w:rsid w:val="002B4F1E"/>
    <w:rsid w:val="002B7625"/>
    <w:rsid w:val="002C4E39"/>
    <w:rsid w:val="002D223F"/>
    <w:rsid w:val="002F3C0B"/>
    <w:rsid w:val="00300C7A"/>
    <w:rsid w:val="00331780"/>
    <w:rsid w:val="00333F52"/>
    <w:rsid w:val="0033655A"/>
    <w:rsid w:val="00354871"/>
    <w:rsid w:val="003562EE"/>
    <w:rsid w:val="0036793F"/>
    <w:rsid w:val="003A3ADB"/>
    <w:rsid w:val="003B004E"/>
    <w:rsid w:val="003B0159"/>
    <w:rsid w:val="003B7F0D"/>
    <w:rsid w:val="003D3B49"/>
    <w:rsid w:val="003E0EF7"/>
    <w:rsid w:val="003E6E14"/>
    <w:rsid w:val="00402FCD"/>
    <w:rsid w:val="004060D1"/>
    <w:rsid w:val="00410187"/>
    <w:rsid w:val="00452B45"/>
    <w:rsid w:val="00467E13"/>
    <w:rsid w:val="0047150A"/>
    <w:rsid w:val="004725AD"/>
    <w:rsid w:val="00474881"/>
    <w:rsid w:val="00490140"/>
    <w:rsid w:val="00491BB5"/>
    <w:rsid w:val="004A2007"/>
    <w:rsid w:val="004D0FAE"/>
    <w:rsid w:val="004D6533"/>
    <w:rsid w:val="004D7140"/>
    <w:rsid w:val="004F0EC2"/>
    <w:rsid w:val="004F217B"/>
    <w:rsid w:val="005046A6"/>
    <w:rsid w:val="00515CB2"/>
    <w:rsid w:val="005302D7"/>
    <w:rsid w:val="00530BB2"/>
    <w:rsid w:val="0053630F"/>
    <w:rsid w:val="00543E2C"/>
    <w:rsid w:val="00545DC7"/>
    <w:rsid w:val="00551209"/>
    <w:rsid w:val="0055133D"/>
    <w:rsid w:val="0057340B"/>
    <w:rsid w:val="00576BDD"/>
    <w:rsid w:val="005A65DF"/>
    <w:rsid w:val="005B48A0"/>
    <w:rsid w:val="005C538C"/>
    <w:rsid w:val="005C54CB"/>
    <w:rsid w:val="005D7169"/>
    <w:rsid w:val="00614709"/>
    <w:rsid w:val="00640159"/>
    <w:rsid w:val="0064437F"/>
    <w:rsid w:val="00646B9F"/>
    <w:rsid w:val="00647CDF"/>
    <w:rsid w:val="00652447"/>
    <w:rsid w:val="00655E9A"/>
    <w:rsid w:val="0066223F"/>
    <w:rsid w:val="00670F1D"/>
    <w:rsid w:val="006824F7"/>
    <w:rsid w:val="00682B06"/>
    <w:rsid w:val="00683C88"/>
    <w:rsid w:val="00696659"/>
    <w:rsid w:val="006A17F8"/>
    <w:rsid w:val="006B2473"/>
    <w:rsid w:val="006B4C68"/>
    <w:rsid w:val="006D42A9"/>
    <w:rsid w:val="006F2491"/>
    <w:rsid w:val="006F3E76"/>
    <w:rsid w:val="007218CB"/>
    <w:rsid w:val="0072678B"/>
    <w:rsid w:val="0074107E"/>
    <w:rsid w:val="00744F5E"/>
    <w:rsid w:val="00746EAF"/>
    <w:rsid w:val="007656C2"/>
    <w:rsid w:val="00784121"/>
    <w:rsid w:val="00787DF4"/>
    <w:rsid w:val="00790AE4"/>
    <w:rsid w:val="007B2BE6"/>
    <w:rsid w:val="007C0D81"/>
    <w:rsid w:val="007D7A02"/>
    <w:rsid w:val="007E12E7"/>
    <w:rsid w:val="007E4158"/>
    <w:rsid w:val="007E4543"/>
    <w:rsid w:val="007F1759"/>
    <w:rsid w:val="007F602E"/>
    <w:rsid w:val="00813EB5"/>
    <w:rsid w:val="00814733"/>
    <w:rsid w:val="00815ED0"/>
    <w:rsid w:val="00823801"/>
    <w:rsid w:val="00825823"/>
    <w:rsid w:val="00850F2F"/>
    <w:rsid w:val="0086101D"/>
    <w:rsid w:val="00863BFA"/>
    <w:rsid w:val="00890062"/>
    <w:rsid w:val="008A77F6"/>
    <w:rsid w:val="008C1236"/>
    <w:rsid w:val="008E01BB"/>
    <w:rsid w:val="00901FC9"/>
    <w:rsid w:val="00906714"/>
    <w:rsid w:val="009070C0"/>
    <w:rsid w:val="009244D2"/>
    <w:rsid w:val="0092786E"/>
    <w:rsid w:val="0093575B"/>
    <w:rsid w:val="00942468"/>
    <w:rsid w:val="0094436F"/>
    <w:rsid w:val="009571DE"/>
    <w:rsid w:val="00972BA8"/>
    <w:rsid w:val="00975F7D"/>
    <w:rsid w:val="00984790"/>
    <w:rsid w:val="0098760A"/>
    <w:rsid w:val="00994081"/>
    <w:rsid w:val="009A3290"/>
    <w:rsid w:val="009A4DB7"/>
    <w:rsid w:val="009B3F06"/>
    <w:rsid w:val="009B5F4C"/>
    <w:rsid w:val="009C0291"/>
    <w:rsid w:val="009C48A1"/>
    <w:rsid w:val="009D07ED"/>
    <w:rsid w:val="009F6445"/>
    <w:rsid w:val="00A02FDC"/>
    <w:rsid w:val="00A0663A"/>
    <w:rsid w:val="00A06F21"/>
    <w:rsid w:val="00A11454"/>
    <w:rsid w:val="00A13B0D"/>
    <w:rsid w:val="00A27A88"/>
    <w:rsid w:val="00A40F3D"/>
    <w:rsid w:val="00A51A32"/>
    <w:rsid w:val="00A727F5"/>
    <w:rsid w:val="00A81B13"/>
    <w:rsid w:val="00A86134"/>
    <w:rsid w:val="00A92544"/>
    <w:rsid w:val="00AA1982"/>
    <w:rsid w:val="00AB5972"/>
    <w:rsid w:val="00AC319D"/>
    <w:rsid w:val="00AD318A"/>
    <w:rsid w:val="00AE0DEC"/>
    <w:rsid w:val="00AF4D0F"/>
    <w:rsid w:val="00AF666A"/>
    <w:rsid w:val="00AF7DEC"/>
    <w:rsid w:val="00B02289"/>
    <w:rsid w:val="00B075A1"/>
    <w:rsid w:val="00B128BD"/>
    <w:rsid w:val="00B23D5F"/>
    <w:rsid w:val="00B42E12"/>
    <w:rsid w:val="00B4532F"/>
    <w:rsid w:val="00B45F15"/>
    <w:rsid w:val="00B53DCE"/>
    <w:rsid w:val="00B55963"/>
    <w:rsid w:val="00B91EEF"/>
    <w:rsid w:val="00BA3BBB"/>
    <w:rsid w:val="00BA6D05"/>
    <w:rsid w:val="00BB0E51"/>
    <w:rsid w:val="00BC2C00"/>
    <w:rsid w:val="00BC6E3C"/>
    <w:rsid w:val="00BD718B"/>
    <w:rsid w:val="00BD75BF"/>
    <w:rsid w:val="00BE2611"/>
    <w:rsid w:val="00BE66AD"/>
    <w:rsid w:val="00BF3BDE"/>
    <w:rsid w:val="00C01DA8"/>
    <w:rsid w:val="00C0446C"/>
    <w:rsid w:val="00C07A98"/>
    <w:rsid w:val="00C124F8"/>
    <w:rsid w:val="00C1286B"/>
    <w:rsid w:val="00C23FC6"/>
    <w:rsid w:val="00C24F54"/>
    <w:rsid w:val="00C40691"/>
    <w:rsid w:val="00C46BAC"/>
    <w:rsid w:val="00C506E4"/>
    <w:rsid w:val="00C6035C"/>
    <w:rsid w:val="00C65424"/>
    <w:rsid w:val="00C81E93"/>
    <w:rsid w:val="00C86B6C"/>
    <w:rsid w:val="00CB20CF"/>
    <w:rsid w:val="00CB4BC5"/>
    <w:rsid w:val="00CB5D04"/>
    <w:rsid w:val="00CC11F9"/>
    <w:rsid w:val="00CF0630"/>
    <w:rsid w:val="00D14806"/>
    <w:rsid w:val="00D31E4C"/>
    <w:rsid w:val="00D32041"/>
    <w:rsid w:val="00D36DFC"/>
    <w:rsid w:val="00D370DC"/>
    <w:rsid w:val="00D4521D"/>
    <w:rsid w:val="00D47A7D"/>
    <w:rsid w:val="00D57F69"/>
    <w:rsid w:val="00D75E09"/>
    <w:rsid w:val="00D76758"/>
    <w:rsid w:val="00D83E48"/>
    <w:rsid w:val="00D87654"/>
    <w:rsid w:val="00DB65FD"/>
    <w:rsid w:val="00DE00C4"/>
    <w:rsid w:val="00DE6EB8"/>
    <w:rsid w:val="00DF40C5"/>
    <w:rsid w:val="00E246DC"/>
    <w:rsid w:val="00E37C2D"/>
    <w:rsid w:val="00E46DD6"/>
    <w:rsid w:val="00E53EAA"/>
    <w:rsid w:val="00E72CCE"/>
    <w:rsid w:val="00E74F6A"/>
    <w:rsid w:val="00E7588E"/>
    <w:rsid w:val="00E776D8"/>
    <w:rsid w:val="00E978D3"/>
    <w:rsid w:val="00EA4D62"/>
    <w:rsid w:val="00EF1481"/>
    <w:rsid w:val="00F160F2"/>
    <w:rsid w:val="00F2058F"/>
    <w:rsid w:val="00F21294"/>
    <w:rsid w:val="00F33974"/>
    <w:rsid w:val="00F4305A"/>
    <w:rsid w:val="00F51300"/>
    <w:rsid w:val="00F55A89"/>
    <w:rsid w:val="00F6251B"/>
    <w:rsid w:val="00F64015"/>
    <w:rsid w:val="00F7219F"/>
    <w:rsid w:val="00F90C5B"/>
    <w:rsid w:val="00FA539F"/>
    <w:rsid w:val="00FA56D2"/>
    <w:rsid w:val="00FB1781"/>
    <w:rsid w:val="00FB4F94"/>
    <w:rsid w:val="00FB664D"/>
    <w:rsid w:val="00F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C8474"/>
  <w15:docId w15:val="{46048139-6082-4890-BAC0-78A94A8E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1" w:line="303" w:lineRule="auto"/>
      <w:ind w:left="365" w:right="333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23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42E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EB8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6E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C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A6C8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B17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A3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A3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pzu.pl/informacj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89090F36E594C875D1C46533309C7" ma:contentTypeVersion="5" ma:contentTypeDescription="Utwórz nowy dokument." ma:contentTypeScope="" ma:versionID="272402770902f7d2abee35b4fea44dfb">
  <xsd:schema xmlns:xsd="http://www.w3.org/2001/XMLSchema" xmlns:xs="http://www.w3.org/2001/XMLSchema" xmlns:p="http://schemas.microsoft.com/office/2006/metadata/properties" xmlns:ns3="8609c38b-67b8-4c41-ab45-9e6e9a9916d5" targetNamespace="http://schemas.microsoft.com/office/2006/metadata/properties" ma:root="true" ma:fieldsID="459156a78b675807c3d0f88cf7025890" ns3:_="">
    <xsd:import namespace="8609c38b-67b8-4c41-ab45-9e6e9a991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c38b-67b8-4c41-ab45-9e6e9a991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CC2B-C1A5-4E5F-A9CD-570544103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9c38b-67b8-4c41-ab45-9e6e9a991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B689D-3142-4A62-A352-D129D907C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4870A-231A-45A5-AFB6-61024381C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A60C08-0A2F-4F24-9EDC-2198261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2445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Rafał Durkacz</dc:creator>
  <cp:keywords/>
  <cp:lastModifiedBy>Katarzyna Tarkowska</cp:lastModifiedBy>
  <cp:revision>62</cp:revision>
  <cp:lastPrinted>2020-07-06T07:06:00Z</cp:lastPrinted>
  <dcterms:created xsi:type="dcterms:W3CDTF">2023-10-04T14:12:00Z</dcterms:created>
  <dcterms:modified xsi:type="dcterms:W3CDTF">2023-11-15T09:09:00Z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0x01010000B89090F36E594C875D1C46533309C7</vt:lpwstr>
  </property>
</Properties>
</file>